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vertAnchor="page" w:horzAnchor="page" w:tblpX="7216" w:tblpY="706"/>
        <w:tblW w:w="0" w:type="auto"/>
        <w:tblLook w:val="04A0"/>
      </w:tblPr>
      <w:tblGrid>
        <w:gridCol w:w="4653"/>
        <w:gridCol w:w="4702"/>
      </w:tblGrid>
      <w:tr w:rsidR="000528DF" w:rsidRPr="005473E2" w:rsidTr="000528DF">
        <w:tc>
          <w:tcPr>
            <w:tcW w:w="4653" w:type="dxa"/>
          </w:tcPr>
          <w:p w:rsidR="000528DF" w:rsidRPr="005473E2" w:rsidRDefault="000528DF" w:rsidP="000528DF"/>
          <w:p w:rsidR="000528DF" w:rsidRPr="005473E2" w:rsidRDefault="000528DF" w:rsidP="000528DF"/>
        </w:tc>
        <w:tc>
          <w:tcPr>
            <w:tcW w:w="4702" w:type="dxa"/>
          </w:tcPr>
          <w:p w:rsidR="00C1744C" w:rsidRDefault="00C1744C" w:rsidP="000528DF"/>
          <w:p w:rsidR="00C1744C" w:rsidRDefault="00C1744C" w:rsidP="000528DF"/>
          <w:p w:rsidR="00C1744C" w:rsidRDefault="00C1744C" w:rsidP="000528DF"/>
          <w:p w:rsidR="000528DF" w:rsidRPr="005473E2" w:rsidRDefault="0038104A" w:rsidP="000528DF">
            <w:r>
              <w:t>Приложение</w:t>
            </w:r>
          </w:p>
          <w:p w:rsidR="000528DF" w:rsidRPr="005473E2" w:rsidRDefault="000528DF" w:rsidP="000528DF">
            <w:r w:rsidRPr="005473E2">
              <w:t>к постановлению Администрации  городского округа Электросталь Московской области</w:t>
            </w:r>
          </w:p>
          <w:p w:rsidR="000528DF" w:rsidRPr="005473E2" w:rsidRDefault="000528DF" w:rsidP="00E412B7">
            <w:r w:rsidRPr="005473E2">
              <w:t xml:space="preserve">от </w:t>
            </w:r>
            <w:r w:rsidR="0038104A" w:rsidRPr="0038104A">
              <w:t>08.11.2023</w:t>
            </w:r>
            <w:r w:rsidR="0038104A">
              <w:t xml:space="preserve"> </w:t>
            </w:r>
            <w:r w:rsidR="0038104A" w:rsidRPr="005473E2">
              <w:t xml:space="preserve">№ </w:t>
            </w:r>
            <w:r w:rsidR="0038104A" w:rsidRPr="0038104A">
              <w:t>1489/11</w:t>
            </w:r>
          </w:p>
        </w:tc>
      </w:tr>
    </w:tbl>
    <w:p w:rsidR="000528DF" w:rsidRPr="005473E2" w:rsidRDefault="000528DF" w:rsidP="00842C78">
      <w:pPr>
        <w:pStyle w:val="af"/>
        <w:spacing w:after="0"/>
        <w:ind w:left="0"/>
        <w:rPr>
          <w:rFonts w:cs="Times New Roman"/>
        </w:rPr>
      </w:pPr>
    </w:p>
    <w:p w:rsidR="00842C78" w:rsidRPr="005473E2" w:rsidRDefault="00842C78" w:rsidP="00842C78">
      <w:pPr>
        <w:pStyle w:val="af"/>
        <w:spacing w:after="0"/>
        <w:rPr>
          <w:rFonts w:cs="Times New Roman"/>
        </w:rPr>
      </w:pPr>
    </w:p>
    <w:p w:rsidR="00CA1FF1" w:rsidRPr="005473E2" w:rsidRDefault="00CA1FF1" w:rsidP="00CA1FF1">
      <w:pPr>
        <w:shd w:val="clear" w:color="auto" w:fill="FFFFFF" w:themeFill="background1"/>
        <w:ind w:right="-2"/>
        <w:jc w:val="center"/>
        <w:rPr>
          <w:b/>
          <w:sz w:val="28"/>
        </w:rPr>
      </w:pPr>
    </w:p>
    <w:p w:rsidR="008270DC" w:rsidRPr="005473E2" w:rsidRDefault="008270DC" w:rsidP="008270DC">
      <w:pPr>
        <w:ind w:firstLine="567"/>
        <w:jc w:val="both"/>
      </w:pPr>
    </w:p>
    <w:p w:rsidR="00C1744C" w:rsidRDefault="00C1744C" w:rsidP="000528DF">
      <w:pPr>
        <w:jc w:val="center"/>
        <w:rPr>
          <w:rFonts w:cs="Times New Roman"/>
          <w:b/>
        </w:rPr>
      </w:pPr>
    </w:p>
    <w:p w:rsidR="00C1744C" w:rsidRDefault="00C1744C" w:rsidP="000528DF">
      <w:pPr>
        <w:jc w:val="center"/>
        <w:rPr>
          <w:rFonts w:cs="Times New Roman"/>
          <w:b/>
        </w:rPr>
      </w:pPr>
    </w:p>
    <w:p w:rsidR="00C1744C" w:rsidRDefault="00C1744C" w:rsidP="000528DF">
      <w:pPr>
        <w:jc w:val="center"/>
        <w:rPr>
          <w:rFonts w:cs="Times New Roman"/>
          <w:b/>
        </w:rPr>
      </w:pPr>
    </w:p>
    <w:p w:rsidR="000528DF" w:rsidRPr="005473E2" w:rsidRDefault="00C1744C" w:rsidP="00C1744C">
      <w:pPr>
        <w:tabs>
          <w:tab w:val="center" w:pos="7426"/>
          <w:tab w:val="left" w:pos="10440"/>
        </w:tabs>
        <w:rPr>
          <w:rFonts w:cs="Times New Roman"/>
          <w:b/>
        </w:rPr>
      </w:pPr>
      <w:r>
        <w:rPr>
          <w:rFonts w:cs="Times New Roman"/>
          <w:b/>
        </w:rPr>
        <w:tab/>
      </w:r>
      <w:r w:rsidR="000528DF" w:rsidRPr="005473E2">
        <w:rPr>
          <w:rFonts w:cs="Times New Roman"/>
          <w:b/>
        </w:rPr>
        <w:t xml:space="preserve">Прогноз социально-экономического развития </w:t>
      </w:r>
    </w:p>
    <w:p w:rsidR="000528DF" w:rsidRDefault="000528DF" w:rsidP="000528DF">
      <w:pPr>
        <w:jc w:val="center"/>
        <w:rPr>
          <w:rFonts w:cs="Times New Roman"/>
          <w:b/>
        </w:rPr>
      </w:pPr>
      <w:r w:rsidRPr="005473E2">
        <w:rPr>
          <w:rFonts w:cs="Times New Roman"/>
          <w:b/>
        </w:rPr>
        <w:t>городского округа Электросталь Московской области на 2024-2026 годы</w:t>
      </w:r>
    </w:p>
    <w:p w:rsidR="00C1744C" w:rsidRDefault="00C1744C" w:rsidP="000528DF">
      <w:pPr>
        <w:jc w:val="center"/>
        <w:rPr>
          <w:rFonts w:cs="Times New Roman"/>
          <w:b/>
        </w:rPr>
      </w:pPr>
    </w:p>
    <w:p w:rsidR="00C1744C" w:rsidRPr="00C1744C" w:rsidRDefault="00C1744C" w:rsidP="00C1744C">
      <w:pPr>
        <w:pStyle w:val="a3"/>
        <w:numPr>
          <w:ilvl w:val="0"/>
          <w:numId w:val="5"/>
        </w:numPr>
        <w:jc w:val="center"/>
        <w:rPr>
          <w:b/>
        </w:rPr>
      </w:pPr>
      <w:r w:rsidRPr="00C1744C">
        <w:rPr>
          <w:b/>
        </w:rPr>
        <w:t xml:space="preserve">Показатели прогноза социально экономического развития </w:t>
      </w:r>
    </w:p>
    <w:p w:rsidR="00C1744C" w:rsidRPr="00C1744C" w:rsidRDefault="00C1744C" w:rsidP="00C1744C">
      <w:pPr>
        <w:pStyle w:val="a3"/>
        <w:jc w:val="center"/>
        <w:rPr>
          <w:b/>
        </w:rPr>
      </w:pPr>
      <w:r w:rsidRPr="00C1744C">
        <w:rPr>
          <w:b/>
        </w:rPr>
        <w:t>городского округа Электросталь Московской области на 2024-2026 годы</w:t>
      </w:r>
    </w:p>
    <w:p w:rsidR="008270DC" w:rsidRDefault="008270DC" w:rsidP="006D7CCF">
      <w:pPr>
        <w:ind w:firstLine="567"/>
        <w:jc w:val="both"/>
        <w:rPr>
          <w:rFonts w:cs="Times New Roman"/>
        </w:rPr>
      </w:pPr>
    </w:p>
    <w:tbl>
      <w:tblPr>
        <w:tblW w:w="15871" w:type="dxa"/>
        <w:tblInd w:w="-289" w:type="dxa"/>
        <w:tblLayout w:type="fixed"/>
        <w:tblLook w:val="04A0"/>
      </w:tblPr>
      <w:tblGrid>
        <w:gridCol w:w="3964"/>
        <w:gridCol w:w="1559"/>
        <w:gridCol w:w="993"/>
        <w:gridCol w:w="1134"/>
        <w:gridCol w:w="1134"/>
        <w:gridCol w:w="1134"/>
        <w:gridCol w:w="1134"/>
        <w:gridCol w:w="1134"/>
        <w:gridCol w:w="1275"/>
        <w:gridCol w:w="1134"/>
        <w:gridCol w:w="1276"/>
      </w:tblGrid>
      <w:tr w:rsidR="00C1744C" w:rsidRPr="005473E2" w:rsidTr="00C1744C">
        <w:trPr>
          <w:trHeight w:val="330"/>
        </w:trPr>
        <w:tc>
          <w:tcPr>
            <w:tcW w:w="3964" w:type="dxa"/>
            <w:vMerge w:val="restart"/>
            <w:tcBorders>
              <w:top w:val="single" w:sz="4" w:space="0" w:color="C0C0C0"/>
              <w:left w:val="single" w:sz="4" w:space="0" w:color="C0C0C0"/>
              <w:bottom w:val="single" w:sz="4" w:space="0" w:color="C0C0C0"/>
              <w:right w:val="single" w:sz="4" w:space="0" w:color="C0C0C0"/>
            </w:tcBorders>
            <w:shd w:val="clear" w:color="auto" w:fill="auto"/>
            <w:vAlign w:val="center"/>
            <w:hideMark/>
          </w:tcPr>
          <w:p w:rsidR="00C1744C" w:rsidRPr="005473E2" w:rsidRDefault="00C1744C" w:rsidP="00C1744C">
            <w:pPr>
              <w:rPr>
                <w:rFonts w:cs="Times New Roman"/>
                <w:b/>
                <w:bCs/>
                <w:sz w:val="20"/>
                <w:szCs w:val="20"/>
              </w:rPr>
            </w:pPr>
            <w:r w:rsidRPr="005473E2">
              <w:rPr>
                <w:rFonts w:cs="Times New Roman"/>
                <w:b/>
                <w:bCs/>
                <w:sz w:val="20"/>
                <w:szCs w:val="20"/>
              </w:rPr>
              <w:t>Наименование показателя</w:t>
            </w:r>
          </w:p>
        </w:tc>
        <w:tc>
          <w:tcPr>
            <w:tcW w:w="1559" w:type="dxa"/>
            <w:vMerge w:val="restart"/>
            <w:tcBorders>
              <w:top w:val="single" w:sz="4" w:space="0" w:color="C0C0C0"/>
              <w:left w:val="single" w:sz="4" w:space="0" w:color="C0C0C0"/>
              <w:bottom w:val="single" w:sz="4" w:space="0" w:color="C0C0C0"/>
              <w:right w:val="single" w:sz="4" w:space="0" w:color="C0C0C0"/>
            </w:tcBorders>
            <w:shd w:val="clear" w:color="auto" w:fill="auto"/>
            <w:vAlign w:val="center"/>
            <w:hideMark/>
          </w:tcPr>
          <w:p w:rsidR="00C1744C" w:rsidRPr="005473E2" w:rsidRDefault="00C1744C" w:rsidP="00C1744C">
            <w:pPr>
              <w:jc w:val="center"/>
              <w:rPr>
                <w:rFonts w:cs="Times New Roman"/>
                <w:b/>
                <w:bCs/>
                <w:sz w:val="20"/>
                <w:szCs w:val="20"/>
              </w:rPr>
            </w:pPr>
            <w:r w:rsidRPr="005473E2">
              <w:rPr>
                <w:rFonts w:cs="Times New Roman"/>
                <w:b/>
                <w:bCs/>
                <w:sz w:val="20"/>
                <w:szCs w:val="20"/>
              </w:rPr>
              <w:t>Единица измерения</w:t>
            </w:r>
          </w:p>
        </w:tc>
        <w:tc>
          <w:tcPr>
            <w:tcW w:w="2127" w:type="dxa"/>
            <w:gridSpan w:val="2"/>
            <w:tcBorders>
              <w:top w:val="single" w:sz="4" w:space="0" w:color="C0C0C0"/>
              <w:left w:val="nil"/>
              <w:bottom w:val="single" w:sz="4" w:space="0" w:color="C0C0C0"/>
              <w:right w:val="single" w:sz="4" w:space="0" w:color="C0C0C0"/>
            </w:tcBorders>
            <w:shd w:val="clear" w:color="auto" w:fill="auto"/>
            <w:vAlign w:val="center"/>
            <w:hideMark/>
          </w:tcPr>
          <w:p w:rsidR="00C1744C" w:rsidRPr="005473E2" w:rsidRDefault="00C1744C" w:rsidP="00C1744C">
            <w:pPr>
              <w:jc w:val="center"/>
              <w:rPr>
                <w:rFonts w:cs="Times New Roman"/>
                <w:b/>
                <w:bCs/>
                <w:sz w:val="20"/>
                <w:szCs w:val="20"/>
              </w:rPr>
            </w:pPr>
            <w:r w:rsidRPr="005473E2">
              <w:rPr>
                <w:rFonts w:cs="Times New Roman"/>
                <w:b/>
                <w:bCs/>
                <w:sz w:val="20"/>
                <w:szCs w:val="20"/>
              </w:rPr>
              <w:t>Отчет</w:t>
            </w:r>
          </w:p>
        </w:tc>
        <w:tc>
          <w:tcPr>
            <w:tcW w:w="1134" w:type="dxa"/>
            <w:tcBorders>
              <w:top w:val="single" w:sz="4" w:space="0" w:color="C0C0C0"/>
              <w:left w:val="nil"/>
              <w:bottom w:val="single" w:sz="4" w:space="0" w:color="C0C0C0"/>
              <w:right w:val="single" w:sz="4" w:space="0" w:color="C0C0C0"/>
            </w:tcBorders>
            <w:shd w:val="clear" w:color="auto" w:fill="auto"/>
            <w:vAlign w:val="center"/>
            <w:hideMark/>
          </w:tcPr>
          <w:p w:rsidR="00C1744C" w:rsidRPr="005473E2" w:rsidRDefault="00C1744C" w:rsidP="00C1744C">
            <w:pPr>
              <w:jc w:val="center"/>
              <w:rPr>
                <w:rFonts w:cs="Times New Roman"/>
                <w:b/>
                <w:bCs/>
                <w:sz w:val="20"/>
                <w:szCs w:val="20"/>
              </w:rPr>
            </w:pPr>
            <w:r w:rsidRPr="005473E2">
              <w:rPr>
                <w:rFonts w:cs="Times New Roman"/>
                <w:b/>
                <w:bCs/>
                <w:sz w:val="20"/>
                <w:szCs w:val="20"/>
              </w:rPr>
              <w:t>Оценка</w:t>
            </w:r>
          </w:p>
        </w:tc>
        <w:tc>
          <w:tcPr>
            <w:tcW w:w="2268" w:type="dxa"/>
            <w:gridSpan w:val="2"/>
            <w:tcBorders>
              <w:top w:val="single" w:sz="4" w:space="0" w:color="C0C0C0"/>
              <w:left w:val="nil"/>
              <w:bottom w:val="single" w:sz="4" w:space="0" w:color="C0C0C0"/>
              <w:right w:val="single" w:sz="4" w:space="0" w:color="C0C0C0"/>
            </w:tcBorders>
            <w:shd w:val="clear" w:color="auto" w:fill="auto"/>
            <w:vAlign w:val="center"/>
            <w:hideMark/>
          </w:tcPr>
          <w:p w:rsidR="00C1744C" w:rsidRPr="005473E2" w:rsidRDefault="00C1744C" w:rsidP="00C1744C">
            <w:pPr>
              <w:jc w:val="center"/>
              <w:rPr>
                <w:rFonts w:cs="Times New Roman"/>
                <w:b/>
                <w:bCs/>
                <w:sz w:val="20"/>
                <w:szCs w:val="20"/>
              </w:rPr>
            </w:pPr>
            <w:r w:rsidRPr="005473E2">
              <w:rPr>
                <w:rFonts w:cs="Times New Roman"/>
                <w:b/>
                <w:bCs/>
                <w:sz w:val="20"/>
                <w:szCs w:val="20"/>
              </w:rPr>
              <w:t>2024</w:t>
            </w:r>
          </w:p>
        </w:tc>
        <w:tc>
          <w:tcPr>
            <w:tcW w:w="2409" w:type="dxa"/>
            <w:gridSpan w:val="2"/>
            <w:tcBorders>
              <w:top w:val="single" w:sz="4" w:space="0" w:color="C0C0C0"/>
              <w:left w:val="nil"/>
              <w:bottom w:val="single" w:sz="4" w:space="0" w:color="C0C0C0"/>
              <w:right w:val="single" w:sz="4" w:space="0" w:color="C0C0C0"/>
            </w:tcBorders>
            <w:shd w:val="clear" w:color="auto" w:fill="auto"/>
            <w:vAlign w:val="center"/>
            <w:hideMark/>
          </w:tcPr>
          <w:p w:rsidR="00C1744C" w:rsidRPr="005473E2" w:rsidRDefault="00C1744C" w:rsidP="00C1744C">
            <w:pPr>
              <w:jc w:val="center"/>
              <w:rPr>
                <w:rFonts w:cs="Times New Roman"/>
                <w:b/>
                <w:bCs/>
                <w:sz w:val="20"/>
                <w:szCs w:val="20"/>
              </w:rPr>
            </w:pPr>
            <w:r w:rsidRPr="005473E2">
              <w:rPr>
                <w:rFonts w:cs="Times New Roman"/>
                <w:b/>
                <w:bCs/>
                <w:sz w:val="20"/>
                <w:szCs w:val="20"/>
              </w:rPr>
              <w:t>2025</w:t>
            </w:r>
          </w:p>
        </w:tc>
        <w:tc>
          <w:tcPr>
            <w:tcW w:w="2410" w:type="dxa"/>
            <w:gridSpan w:val="2"/>
            <w:tcBorders>
              <w:top w:val="single" w:sz="4" w:space="0" w:color="C0C0C0"/>
              <w:left w:val="nil"/>
              <w:bottom w:val="single" w:sz="4" w:space="0" w:color="C0C0C0"/>
              <w:right w:val="single" w:sz="4" w:space="0" w:color="C0C0C0"/>
            </w:tcBorders>
            <w:shd w:val="clear" w:color="auto" w:fill="auto"/>
            <w:vAlign w:val="center"/>
            <w:hideMark/>
          </w:tcPr>
          <w:p w:rsidR="00C1744C" w:rsidRPr="005473E2" w:rsidRDefault="00C1744C" w:rsidP="00C1744C">
            <w:pPr>
              <w:jc w:val="center"/>
              <w:rPr>
                <w:rFonts w:cs="Times New Roman"/>
                <w:b/>
                <w:bCs/>
                <w:sz w:val="20"/>
                <w:szCs w:val="20"/>
              </w:rPr>
            </w:pPr>
            <w:r w:rsidRPr="005473E2">
              <w:rPr>
                <w:rFonts w:cs="Times New Roman"/>
                <w:b/>
                <w:bCs/>
                <w:sz w:val="20"/>
                <w:szCs w:val="20"/>
              </w:rPr>
              <w:t>2026</w:t>
            </w:r>
          </w:p>
        </w:tc>
      </w:tr>
      <w:tr w:rsidR="00C1744C" w:rsidRPr="005473E2" w:rsidTr="00C1744C">
        <w:trPr>
          <w:trHeight w:val="1050"/>
        </w:trPr>
        <w:tc>
          <w:tcPr>
            <w:tcW w:w="3964" w:type="dxa"/>
            <w:vMerge/>
            <w:tcBorders>
              <w:top w:val="single" w:sz="4" w:space="0" w:color="C0C0C0"/>
              <w:left w:val="single" w:sz="4" w:space="0" w:color="C0C0C0"/>
              <w:bottom w:val="single" w:sz="4" w:space="0" w:color="C0C0C0"/>
              <w:right w:val="single" w:sz="4" w:space="0" w:color="C0C0C0"/>
            </w:tcBorders>
            <w:vAlign w:val="center"/>
            <w:hideMark/>
          </w:tcPr>
          <w:p w:rsidR="00C1744C" w:rsidRPr="005473E2" w:rsidRDefault="00C1744C" w:rsidP="00C1744C">
            <w:pPr>
              <w:rPr>
                <w:rFonts w:cs="Times New Roman"/>
                <w:b/>
                <w:bCs/>
                <w:sz w:val="20"/>
                <w:szCs w:val="20"/>
              </w:rPr>
            </w:pPr>
          </w:p>
        </w:tc>
        <w:tc>
          <w:tcPr>
            <w:tcW w:w="1559" w:type="dxa"/>
            <w:vMerge/>
            <w:tcBorders>
              <w:top w:val="single" w:sz="4" w:space="0" w:color="C0C0C0"/>
              <w:left w:val="single" w:sz="4" w:space="0" w:color="C0C0C0"/>
              <w:bottom w:val="single" w:sz="4" w:space="0" w:color="C0C0C0"/>
              <w:right w:val="single" w:sz="4" w:space="0" w:color="C0C0C0"/>
            </w:tcBorders>
            <w:vAlign w:val="center"/>
            <w:hideMark/>
          </w:tcPr>
          <w:p w:rsidR="00C1744C" w:rsidRPr="005473E2" w:rsidRDefault="00C1744C" w:rsidP="00C1744C">
            <w:pPr>
              <w:rPr>
                <w:rFonts w:cs="Times New Roman"/>
                <w:b/>
                <w:bCs/>
                <w:sz w:val="20"/>
                <w:szCs w:val="20"/>
              </w:rPr>
            </w:pPr>
          </w:p>
        </w:tc>
        <w:tc>
          <w:tcPr>
            <w:tcW w:w="993" w:type="dxa"/>
            <w:tcBorders>
              <w:top w:val="nil"/>
              <w:left w:val="nil"/>
              <w:bottom w:val="single" w:sz="4" w:space="0" w:color="C0C0C0"/>
              <w:right w:val="single" w:sz="4" w:space="0" w:color="C0C0C0"/>
            </w:tcBorders>
            <w:shd w:val="clear" w:color="auto" w:fill="auto"/>
            <w:vAlign w:val="center"/>
            <w:hideMark/>
          </w:tcPr>
          <w:p w:rsidR="00C1744C" w:rsidRPr="005473E2" w:rsidRDefault="00C1744C" w:rsidP="00C1744C">
            <w:pPr>
              <w:jc w:val="center"/>
              <w:rPr>
                <w:rFonts w:cs="Times New Roman"/>
                <w:b/>
                <w:bCs/>
                <w:sz w:val="20"/>
                <w:szCs w:val="20"/>
              </w:rPr>
            </w:pPr>
            <w:r w:rsidRPr="005473E2">
              <w:rPr>
                <w:rFonts w:cs="Times New Roman"/>
                <w:b/>
                <w:bCs/>
                <w:sz w:val="20"/>
                <w:szCs w:val="20"/>
              </w:rPr>
              <w:t>2021</w:t>
            </w:r>
          </w:p>
        </w:tc>
        <w:tc>
          <w:tcPr>
            <w:tcW w:w="1134" w:type="dxa"/>
            <w:tcBorders>
              <w:top w:val="nil"/>
              <w:left w:val="nil"/>
              <w:bottom w:val="single" w:sz="4" w:space="0" w:color="C0C0C0"/>
              <w:right w:val="single" w:sz="4" w:space="0" w:color="C0C0C0"/>
            </w:tcBorders>
            <w:shd w:val="clear" w:color="auto" w:fill="auto"/>
            <w:vAlign w:val="center"/>
            <w:hideMark/>
          </w:tcPr>
          <w:p w:rsidR="00C1744C" w:rsidRPr="005473E2" w:rsidRDefault="00C1744C" w:rsidP="00C1744C">
            <w:pPr>
              <w:jc w:val="center"/>
              <w:rPr>
                <w:rFonts w:cs="Times New Roman"/>
                <w:b/>
                <w:bCs/>
                <w:sz w:val="20"/>
                <w:szCs w:val="20"/>
              </w:rPr>
            </w:pPr>
            <w:r w:rsidRPr="005473E2">
              <w:rPr>
                <w:rFonts w:cs="Times New Roman"/>
                <w:b/>
                <w:bCs/>
                <w:sz w:val="20"/>
                <w:szCs w:val="20"/>
              </w:rPr>
              <w:t>2022</w:t>
            </w:r>
          </w:p>
        </w:tc>
        <w:tc>
          <w:tcPr>
            <w:tcW w:w="1134" w:type="dxa"/>
            <w:tcBorders>
              <w:top w:val="nil"/>
              <w:left w:val="nil"/>
              <w:bottom w:val="single" w:sz="4" w:space="0" w:color="C0C0C0"/>
              <w:right w:val="single" w:sz="4" w:space="0" w:color="C0C0C0"/>
            </w:tcBorders>
            <w:shd w:val="clear" w:color="auto" w:fill="auto"/>
            <w:vAlign w:val="center"/>
            <w:hideMark/>
          </w:tcPr>
          <w:p w:rsidR="00C1744C" w:rsidRPr="005473E2" w:rsidRDefault="00C1744C" w:rsidP="00C1744C">
            <w:pPr>
              <w:jc w:val="center"/>
              <w:rPr>
                <w:rFonts w:cs="Times New Roman"/>
                <w:b/>
                <w:bCs/>
                <w:sz w:val="20"/>
                <w:szCs w:val="20"/>
              </w:rPr>
            </w:pPr>
            <w:r w:rsidRPr="005473E2">
              <w:rPr>
                <w:rFonts w:cs="Times New Roman"/>
                <w:b/>
                <w:bCs/>
                <w:sz w:val="20"/>
                <w:szCs w:val="20"/>
              </w:rPr>
              <w:t>2023</w:t>
            </w:r>
          </w:p>
        </w:tc>
        <w:tc>
          <w:tcPr>
            <w:tcW w:w="1134" w:type="dxa"/>
            <w:tcBorders>
              <w:top w:val="nil"/>
              <w:left w:val="nil"/>
              <w:bottom w:val="single" w:sz="4" w:space="0" w:color="C0C0C0"/>
              <w:right w:val="single" w:sz="4" w:space="0" w:color="C0C0C0"/>
            </w:tcBorders>
            <w:shd w:val="clear" w:color="auto" w:fill="auto"/>
            <w:vAlign w:val="center"/>
            <w:hideMark/>
          </w:tcPr>
          <w:p w:rsidR="00C1744C" w:rsidRPr="005473E2" w:rsidRDefault="00C1744C" w:rsidP="00C1744C">
            <w:pPr>
              <w:jc w:val="center"/>
              <w:rPr>
                <w:rFonts w:cs="Times New Roman"/>
                <w:b/>
                <w:bCs/>
                <w:sz w:val="20"/>
                <w:szCs w:val="20"/>
              </w:rPr>
            </w:pPr>
            <w:r w:rsidRPr="005473E2">
              <w:rPr>
                <w:rFonts w:cs="Times New Roman"/>
                <w:b/>
                <w:bCs/>
                <w:sz w:val="20"/>
                <w:szCs w:val="20"/>
              </w:rPr>
              <w:t>Прогноз вариант 1 (консервативный)</w:t>
            </w:r>
          </w:p>
        </w:tc>
        <w:tc>
          <w:tcPr>
            <w:tcW w:w="1134" w:type="dxa"/>
            <w:tcBorders>
              <w:top w:val="nil"/>
              <w:left w:val="nil"/>
              <w:bottom w:val="single" w:sz="4" w:space="0" w:color="C0C0C0"/>
              <w:right w:val="single" w:sz="4" w:space="0" w:color="C0C0C0"/>
            </w:tcBorders>
            <w:shd w:val="clear" w:color="auto" w:fill="auto"/>
            <w:vAlign w:val="center"/>
            <w:hideMark/>
          </w:tcPr>
          <w:p w:rsidR="00C1744C" w:rsidRPr="005473E2" w:rsidRDefault="00C1744C" w:rsidP="00C1744C">
            <w:pPr>
              <w:jc w:val="center"/>
              <w:rPr>
                <w:rFonts w:cs="Times New Roman"/>
                <w:b/>
                <w:bCs/>
                <w:sz w:val="20"/>
                <w:szCs w:val="20"/>
              </w:rPr>
            </w:pPr>
            <w:r w:rsidRPr="005473E2">
              <w:rPr>
                <w:rFonts w:cs="Times New Roman"/>
                <w:b/>
                <w:bCs/>
                <w:sz w:val="20"/>
                <w:szCs w:val="20"/>
              </w:rPr>
              <w:t>Прогноз вариант 2 (базовый)</w:t>
            </w:r>
          </w:p>
        </w:tc>
        <w:tc>
          <w:tcPr>
            <w:tcW w:w="1134" w:type="dxa"/>
            <w:tcBorders>
              <w:top w:val="nil"/>
              <w:left w:val="nil"/>
              <w:bottom w:val="single" w:sz="4" w:space="0" w:color="C0C0C0"/>
              <w:right w:val="single" w:sz="4" w:space="0" w:color="C0C0C0"/>
            </w:tcBorders>
            <w:shd w:val="clear" w:color="auto" w:fill="auto"/>
            <w:vAlign w:val="center"/>
            <w:hideMark/>
          </w:tcPr>
          <w:p w:rsidR="00C1744C" w:rsidRPr="005473E2" w:rsidRDefault="00C1744C" w:rsidP="00C1744C">
            <w:pPr>
              <w:jc w:val="center"/>
              <w:rPr>
                <w:rFonts w:cs="Times New Roman"/>
                <w:b/>
                <w:bCs/>
                <w:sz w:val="20"/>
                <w:szCs w:val="20"/>
              </w:rPr>
            </w:pPr>
            <w:r w:rsidRPr="005473E2">
              <w:rPr>
                <w:rFonts w:cs="Times New Roman"/>
                <w:b/>
                <w:bCs/>
                <w:sz w:val="20"/>
                <w:szCs w:val="20"/>
              </w:rPr>
              <w:t>Прогноз вариант 1 (консервативный)</w:t>
            </w:r>
          </w:p>
        </w:tc>
        <w:tc>
          <w:tcPr>
            <w:tcW w:w="1275" w:type="dxa"/>
            <w:tcBorders>
              <w:top w:val="nil"/>
              <w:left w:val="nil"/>
              <w:bottom w:val="single" w:sz="4" w:space="0" w:color="C0C0C0"/>
              <w:right w:val="single" w:sz="4" w:space="0" w:color="C0C0C0"/>
            </w:tcBorders>
            <w:shd w:val="clear" w:color="auto" w:fill="auto"/>
            <w:vAlign w:val="center"/>
            <w:hideMark/>
          </w:tcPr>
          <w:p w:rsidR="00C1744C" w:rsidRPr="005473E2" w:rsidRDefault="00C1744C" w:rsidP="00C1744C">
            <w:pPr>
              <w:jc w:val="center"/>
              <w:rPr>
                <w:rFonts w:cs="Times New Roman"/>
                <w:b/>
                <w:bCs/>
                <w:sz w:val="20"/>
                <w:szCs w:val="20"/>
              </w:rPr>
            </w:pPr>
            <w:r w:rsidRPr="005473E2">
              <w:rPr>
                <w:rFonts w:cs="Times New Roman"/>
                <w:b/>
                <w:bCs/>
                <w:sz w:val="20"/>
                <w:szCs w:val="20"/>
              </w:rPr>
              <w:t>Прогноз вариант 2 (базовый)</w:t>
            </w:r>
          </w:p>
        </w:tc>
        <w:tc>
          <w:tcPr>
            <w:tcW w:w="1134" w:type="dxa"/>
            <w:tcBorders>
              <w:top w:val="nil"/>
              <w:left w:val="nil"/>
              <w:bottom w:val="single" w:sz="4" w:space="0" w:color="C0C0C0"/>
              <w:right w:val="single" w:sz="4" w:space="0" w:color="C0C0C0"/>
            </w:tcBorders>
            <w:shd w:val="clear" w:color="auto" w:fill="auto"/>
            <w:vAlign w:val="center"/>
            <w:hideMark/>
          </w:tcPr>
          <w:p w:rsidR="00C1744C" w:rsidRPr="005473E2" w:rsidRDefault="00C1744C" w:rsidP="00C1744C">
            <w:pPr>
              <w:jc w:val="center"/>
              <w:rPr>
                <w:rFonts w:cs="Times New Roman"/>
                <w:b/>
                <w:bCs/>
                <w:sz w:val="20"/>
                <w:szCs w:val="20"/>
              </w:rPr>
            </w:pPr>
            <w:r w:rsidRPr="005473E2">
              <w:rPr>
                <w:rFonts w:cs="Times New Roman"/>
                <w:b/>
                <w:bCs/>
                <w:sz w:val="20"/>
                <w:szCs w:val="20"/>
              </w:rPr>
              <w:t>Прогноз вариант 1 (консервативный)</w:t>
            </w:r>
          </w:p>
        </w:tc>
        <w:tc>
          <w:tcPr>
            <w:tcW w:w="1276" w:type="dxa"/>
            <w:tcBorders>
              <w:top w:val="nil"/>
              <w:left w:val="nil"/>
              <w:bottom w:val="single" w:sz="4" w:space="0" w:color="C0C0C0"/>
              <w:right w:val="single" w:sz="4" w:space="0" w:color="C0C0C0"/>
            </w:tcBorders>
            <w:shd w:val="clear" w:color="auto" w:fill="auto"/>
            <w:vAlign w:val="center"/>
            <w:hideMark/>
          </w:tcPr>
          <w:p w:rsidR="00C1744C" w:rsidRPr="005473E2" w:rsidRDefault="00C1744C" w:rsidP="00C1744C">
            <w:pPr>
              <w:jc w:val="center"/>
              <w:rPr>
                <w:rFonts w:cs="Times New Roman"/>
                <w:b/>
                <w:bCs/>
                <w:sz w:val="20"/>
                <w:szCs w:val="20"/>
              </w:rPr>
            </w:pPr>
            <w:r w:rsidRPr="005473E2">
              <w:rPr>
                <w:rFonts w:cs="Times New Roman"/>
                <w:b/>
                <w:bCs/>
                <w:sz w:val="20"/>
                <w:szCs w:val="20"/>
              </w:rPr>
              <w:t>Прогноз вариант 2 (базовый)</w:t>
            </w:r>
          </w:p>
        </w:tc>
      </w:tr>
      <w:tr w:rsidR="00C1744C" w:rsidRPr="005473E2" w:rsidTr="00C1744C">
        <w:trPr>
          <w:trHeight w:val="330"/>
        </w:trPr>
        <w:tc>
          <w:tcPr>
            <w:tcW w:w="3964" w:type="dxa"/>
            <w:tcBorders>
              <w:top w:val="nil"/>
              <w:left w:val="single" w:sz="4" w:space="0" w:color="C0C0C0"/>
              <w:bottom w:val="single" w:sz="4" w:space="0" w:color="C0C0C0"/>
              <w:right w:val="single" w:sz="4" w:space="0" w:color="C0C0C0"/>
            </w:tcBorders>
            <w:shd w:val="clear" w:color="auto" w:fill="auto"/>
            <w:vAlign w:val="center"/>
            <w:hideMark/>
          </w:tcPr>
          <w:p w:rsidR="00C1744C" w:rsidRPr="005473E2" w:rsidRDefault="00C1744C" w:rsidP="00C1744C">
            <w:pPr>
              <w:rPr>
                <w:rFonts w:cs="Times New Roman"/>
                <w:b/>
                <w:bCs/>
                <w:sz w:val="20"/>
                <w:szCs w:val="20"/>
              </w:rPr>
            </w:pPr>
            <w:r w:rsidRPr="005473E2">
              <w:rPr>
                <w:rFonts w:cs="Times New Roman"/>
                <w:b/>
                <w:bCs/>
                <w:sz w:val="20"/>
                <w:szCs w:val="20"/>
              </w:rPr>
              <w:t>1. Демографические показатели</w:t>
            </w:r>
          </w:p>
        </w:tc>
        <w:tc>
          <w:tcPr>
            <w:tcW w:w="1559" w:type="dxa"/>
            <w:tcBorders>
              <w:top w:val="nil"/>
              <w:left w:val="nil"/>
              <w:bottom w:val="single" w:sz="4" w:space="0" w:color="C0C0C0"/>
              <w:right w:val="single" w:sz="4" w:space="0" w:color="C0C0C0"/>
            </w:tcBorders>
            <w:shd w:val="clear" w:color="auto" w:fill="auto"/>
            <w:vAlign w:val="center"/>
            <w:hideMark/>
          </w:tcPr>
          <w:p w:rsidR="00C1744C" w:rsidRPr="005473E2" w:rsidRDefault="00C1744C" w:rsidP="00C1744C">
            <w:pPr>
              <w:jc w:val="center"/>
              <w:rPr>
                <w:rFonts w:cs="Times New Roman"/>
                <w:sz w:val="20"/>
                <w:szCs w:val="20"/>
              </w:rPr>
            </w:pPr>
            <w:r w:rsidRPr="005473E2">
              <w:rPr>
                <w:rFonts w:cs="Times New Roman"/>
                <w:sz w:val="20"/>
                <w:szCs w:val="20"/>
              </w:rPr>
              <w:t> </w:t>
            </w:r>
          </w:p>
        </w:tc>
        <w:tc>
          <w:tcPr>
            <w:tcW w:w="993"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 </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 </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 </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 </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 </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 </w:t>
            </w:r>
          </w:p>
        </w:tc>
        <w:tc>
          <w:tcPr>
            <w:tcW w:w="1275"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 </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 </w:t>
            </w:r>
          </w:p>
        </w:tc>
        <w:tc>
          <w:tcPr>
            <w:tcW w:w="1276"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 </w:t>
            </w:r>
          </w:p>
        </w:tc>
      </w:tr>
      <w:tr w:rsidR="00C1744C" w:rsidRPr="005473E2" w:rsidTr="00C1744C">
        <w:trPr>
          <w:trHeight w:val="630"/>
        </w:trPr>
        <w:tc>
          <w:tcPr>
            <w:tcW w:w="3964" w:type="dxa"/>
            <w:tcBorders>
              <w:top w:val="nil"/>
              <w:left w:val="single" w:sz="4" w:space="0" w:color="C0C0C0"/>
              <w:bottom w:val="single" w:sz="4" w:space="0" w:color="C0C0C0"/>
              <w:right w:val="single" w:sz="4" w:space="0" w:color="C0C0C0"/>
            </w:tcBorders>
            <w:shd w:val="clear" w:color="auto" w:fill="auto"/>
            <w:vAlign w:val="center"/>
            <w:hideMark/>
          </w:tcPr>
          <w:p w:rsidR="00C1744C" w:rsidRPr="005473E2" w:rsidRDefault="00C1744C" w:rsidP="00C1744C">
            <w:pPr>
              <w:rPr>
                <w:rFonts w:cs="Times New Roman"/>
                <w:sz w:val="20"/>
                <w:szCs w:val="20"/>
              </w:rPr>
            </w:pPr>
            <w:r w:rsidRPr="005473E2">
              <w:rPr>
                <w:rFonts w:cs="Times New Roman"/>
                <w:sz w:val="20"/>
                <w:szCs w:val="20"/>
              </w:rPr>
              <w:t>Справочно: Численность постоянного населения (на конец года)</w:t>
            </w:r>
          </w:p>
        </w:tc>
        <w:tc>
          <w:tcPr>
            <w:tcW w:w="1559" w:type="dxa"/>
            <w:tcBorders>
              <w:top w:val="nil"/>
              <w:left w:val="nil"/>
              <w:bottom w:val="single" w:sz="4" w:space="0" w:color="C0C0C0"/>
              <w:right w:val="single" w:sz="4" w:space="0" w:color="C0C0C0"/>
            </w:tcBorders>
            <w:shd w:val="clear" w:color="auto" w:fill="auto"/>
            <w:vAlign w:val="center"/>
            <w:hideMark/>
          </w:tcPr>
          <w:p w:rsidR="00C1744C" w:rsidRPr="005473E2" w:rsidRDefault="00C1744C" w:rsidP="00C1744C">
            <w:pPr>
              <w:jc w:val="center"/>
              <w:rPr>
                <w:rFonts w:cs="Times New Roman"/>
                <w:sz w:val="20"/>
                <w:szCs w:val="20"/>
              </w:rPr>
            </w:pPr>
            <w:r w:rsidRPr="005473E2">
              <w:rPr>
                <w:rFonts w:cs="Times New Roman"/>
                <w:sz w:val="20"/>
                <w:szCs w:val="20"/>
              </w:rPr>
              <w:t>человек</w:t>
            </w:r>
          </w:p>
        </w:tc>
        <w:tc>
          <w:tcPr>
            <w:tcW w:w="993"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154 701</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152 190</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150 303</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148 441</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148 474</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146 502</w:t>
            </w:r>
          </w:p>
        </w:tc>
        <w:tc>
          <w:tcPr>
            <w:tcW w:w="1275"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146 590</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144 596</w:t>
            </w:r>
          </w:p>
        </w:tc>
        <w:tc>
          <w:tcPr>
            <w:tcW w:w="1276"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144 756</w:t>
            </w:r>
          </w:p>
        </w:tc>
      </w:tr>
      <w:tr w:rsidR="00C1744C" w:rsidRPr="005473E2" w:rsidTr="00C1744C">
        <w:trPr>
          <w:trHeight w:val="420"/>
        </w:trPr>
        <w:tc>
          <w:tcPr>
            <w:tcW w:w="3964" w:type="dxa"/>
            <w:tcBorders>
              <w:top w:val="nil"/>
              <w:left w:val="single" w:sz="4" w:space="0" w:color="C0C0C0"/>
              <w:bottom w:val="single" w:sz="4" w:space="0" w:color="C0C0C0"/>
              <w:right w:val="single" w:sz="4" w:space="0" w:color="C0C0C0"/>
            </w:tcBorders>
            <w:shd w:val="clear" w:color="auto" w:fill="auto"/>
            <w:vAlign w:val="center"/>
            <w:hideMark/>
          </w:tcPr>
          <w:p w:rsidR="00C1744C" w:rsidRPr="005473E2" w:rsidRDefault="00C1744C" w:rsidP="00C1744C">
            <w:pPr>
              <w:rPr>
                <w:rFonts w:cs="Times New Roman"/>
                <w:sz w:val="20"/>
                <w:szCs w:val="20"/>
              </w:rPr>
            </w:pPr>
            <w:r w:rsidRPr="005473E2">
              <w:rPr>
                <w:rFonts w:cs="Times New Roman"/>
                <w:sz w:val="20"/>
                <w:szCs w:val="20"/>
              </w:rPr>
              <w:t>Справочно: Число родившихся</w:t>
            </w:r>
          </w:p>
        </w:tc>
        <w:tc>
          <w:tcPr>
            <w:tcW w:w="1559" w:type="dxa"/>
            <w:tcBorders>
              <w:top w:val="nil"/>
              <w:left w:val="nil"/>
              <w:bottom w:val="single" w:sz="4" w:space="0" w:color="C0C0C0"/>
              <w:right w:val="single" w:sz="4" w:space="0" w:color="C0C0C0"/>
            </w:tcBorders>
            <w:shd w:val="clear" w:color="auto" w:fill="auto"/>
            <w:vAlign w:val="center"/>
            <w:hideMark/>
          </w:tcPr>
          <w:p w:rsidR="00C1744C" w:rsidRPr="005473E2" w:rsidRDefault="00C1744C" w:rsidP="00C1744C">
            <w:pPr>
              <w:jc w:val="center"/>
              <w:rPr>
                <w:rFonts w:cs="Times New Roman"/>
                <w:sz w:val="20"/>
                <w:szCs w:val="20"/>
              </w:rPr>
            </w:pPr>
            <w:r w:rsidRPr="005473E2">
              <w:rPr>
                <w:rFonts w:cs="Times New Roman"/>
                <w:sz w:val="20"/>
                <w:szCs w:val="20"/>
              </w:rPr>
              <w:t>человек</w:t>
            </w:r>
          </w:p>
        </w:tc>
        <w:tc>
          <w:tcPr>
            <w:tcW w:w="993"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1 173</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1 079</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1 143</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1 140</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1 144</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1 144</w:t>
            </w:r>
          </w:p>
        </w:tc>
        <w:tc>
          <w:tcPr>
            <w:tcW w:w="1275"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1 168</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1 150</w:t>
            </w:r>
          </w:p>
        </w:tc>
        <w:tc>
          <w:tcPr>
            <w:tcW w:w="1276"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1 174</w:t>
            </w:r>
          </w:p>
        </w:tc>
      </w:tr>
      <w:tr w:rsidR="00C1744C" w:rsidRPr="005473E2" w:rsidTr="00C1744C">
        <w:trPr>
          <w:trHeight w:val="975"/>
        </w:trPr>
        <w:tc>
          <w:tcPr>
            <w:tcW w:w="3964" w:type="dxa"/>
            <w:tcBorders>
              <w:top w:val="nil"/>
              <w:left w:val="single" w:sz="4" w:space="0" w:color="C0C0C0"/>
              <w:bottom w:val="single" w:sz="4" w:space="0" w:color="C0C0C0"/>
              <w:right w:val="single" w:sz="4" w:space="0" w:color="C0C0C0"/>
            </w:tcBorders>
            <w:shd w:val="clear" w:color="auto" w:fill="auto"/>
            <w:vAlign w:val="center"/>
            <w:hideMark/>
          </w:tcPr>
          <w:p w:rsidR="00C1744C" w:rsidRPr="005473E2" w:rsidRDefault="00C1744C" w:rsidP="00C1744C">
            <w:pPr>
              <w:rPr>
                <w:rFonts w:cs="Times New Roman"/>
                <w:sz w:val="20"/>
                <w:szCs w:val="20"/>
              </w:rPr>
            </w:pPr>
            <w:r w:rsidRPr="005473E2">
              <w:rPr>
                <w:rFonts w:cs="Times New Roman"/>
                <w:sz w:val="20"/>
                <w:szCs w:val="20"/>
              </w:rPr>
              <w:t>Справочно: Общий коэффициент рождаемости</w:t>
            </w:r>
          </w:p>
        </w:tc>
        <w:tc>
          <w:tcPr>
            <w:tcW w:w="1559" w:type="dxa"/>
            <w:tcBorders>
              <w:top w:val="nil"/>
              <w:left w:val="nil"/>
              <w:bottom w:val="single" w:sz="4" w:space="0" w:color="C0C0C0"/>
              <w:right w:val="single" w:sz="4" w:space="0" w:color="C0C0C0"/>
            </w:tcBorders>
            <w:shd w:val="clear" w:color="auto" w:fill="auto"/>
            <w:vAlign w:val="center"/>
            <w:hideMark/>
          </w:tcPr>
          <w:p w:rsidR="00C1744C" w:rsidRPr="005473E2" w:rsidRDefault="00C1744C" w:rsidP="00C1744C">
            <w:pPr>
              <w:jc w:val="center"/>
              <w:rPr>
                <w:rFonts w:cs="Times New Roman"/>
                <w:sz w:val="20"/>
                <w:szCs w:val="20"/>
              </w:rPr>
            </w:pPr>
            <w:r w:rsidRPr="005473E2">
              <w:rPr>
                <w:rFonts w:cs="Times New Roman"/>
                <w:sz w:val="20"/>
                <w:szCs w:val="20"/>
              </w:rPr>
              <w:t>число родившихся на 1000 человек населения</w:t>
            </w:r>
          </w:p>
        </w:tc>
        <w:tc>
          <w:tcPr>
            <w:tcW w:w="993"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7,5</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7,0</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7,6</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7,6</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7,7</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7,8</w:t>
            </w:r>
          </w:p>
        </w:tc>
        <w:tc>
          <w:tcPr>
            <w:tcW w:w="1275"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7,9</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7,9</w:t>
            </w:r>
          </w:p>
        </w:tc>
        <w:tc>
          <w:tcPr>
            <w:tcW w:w="1276"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8,1</w:t>
            </w:r>
          </w:p>
        </w:tc>
      </w:tr>
      <w:tr w:rsidR="00C1744C" w:rsidRPr="005473E2" w:rsidTr="00C1744C">
        <w:trPr>
          <w:trHeight w:val="420"/>
        </w:trPr>
        <w:tc>
          <w:tcPr>
            <w:tcW w:w="3964" w:type="dxa"/>
            <w:tcBorders>
              <w:top w:val="nil"/>
              <w:left w:val="single" w:sz="4" w:space="0" w:color="C0C0C0"/>
              <w:bottom w:val="single" w:sz="4" w:space="0" w:color="C0C0C0"/>
              <w:right w:val="single" w:sz="4" w:space="0" w:color="C0C0C0"/>
            </w:tcBorders>
            <w:shd w:val="clear" w:color="auto" w:fill="auto"/>
            <w:vAlign w:val="center"/>
            <w:hideMark/>
          </w:tcPr>
          <w:p w:rsidR="00C1744C" w:rsidRPr="005473E2" w:rsidRDefault="00C1744C" w:rsidP="00C1744C">
            <w:pPr>
              <w:rPr>
                <w:rFonts w:cs="Times New Roman"/>
                <w:sz w:val="20"/>
                <w:szCs w:val="20"/>
              </w:rPr>
            </w:pPr>
            <w:r w:rsidRPr="005473E2">
              <w:rPr>
                <w:rFonts w:cs="Times New Roman"/>
                <w:sz w:val="20"/>
                <w:szCs w:val="20"/>
              </w:rPr>
              <w:t>Справочно: Число умерших</w:t>
            </w:r>
          </w:p>
        </w:tc>
        <w:tc>
          <w:tcPr>
            <w:tcW w:w="1559" w:type="dxa"/>
            <w:tcBorders>
              <w:top w:val="nil"/>
              <w:left w:val="nil"/>
              <w:bottom w:val="single" w:sz="4" w:space="0" w:color="C0C0C0"/>
              <w:right w:val="single" w:sz="4" w:space="0" w:color="C0C0C0"/>
            </w:tcBorders>
            <w:shd w:val="clear" w:color="auto" w:fill="auto"/>
            <w:vAlign w:val="center"/>
            <w:hideMark/>
          </w:tcPr>
          <w:p w:rsidR="00C1744C" w:rsidRPr="005473E2" w:rsidRDefault="00C1744C" w:rsidP="00C1744C">
            <w:pPr>
              <w:jc w:val="center"/>
              <w:rPr>
                <w:rFonts w:cs="Times New Roman"/>
                <w:sz w:val="20"/>
                <w:szCs w:val="20"/>
              </w:rPr>
            </w:pPr>
            <w:r w:rsidRPr="005473E2">
              <w:rPr>
                <w:rFonts w:cs="Times New Roman"/>
                <w:sz w:val="20"/>
                <w:szCs w:val="20"/>
              </w:rPr>
              <w:t>человек</w:t>
            </w:r>
          </w:p>
        </w:tc>
        <w:tc>
          <w:tcPr>
            <w:tcW w:w="993"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2 938</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2 250</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2 156</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2 165</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2 143</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2 263</w:t>
            </w:r>
          </w:p>
        </w:tc>
        <w:tc>
          <w:tcPr>
            <w:tcW w:w="1275"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2 239</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2 256</w:t>
            </w:r>
          </w:p>
        </w:tc>
        <w:tc>
          <w:tcPr>
            <w:tcW w:w="1276"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2 211</w:t>
            </w:r>
          </w:p>
        </w:tc>
      </w:tr>
      <w:tr w:rsidR="00C1744C" w:rsidRPr="005473E2" w:rsidTr="00C1744C">
        <w:trPr>
          <w:trHeight w:val="765"/>
        </w:trPr>
        <w:tc>
          <w:tcPr>
            <w:tcW w:w="3964" w:type="dxa"/>
            <w:tcBorders>
              <w:top w:val="nil"/>
              <w:left w:val="single" w:sz="4" w:space="0" w:color="C0C0C0"/>
              <w:bottom w:val="single" w:sz="4" w:space="0" w:color="C0C0C0"/>
              <w:right w:val="single" w:sz="4" w:space="0" w:color="C0C0C0"/>
            </w:tcBorders>
            <w:shd w:val="clear" w:color="auto" w:fill="auto"/>
            <w:vAlign w:val="center"/>
            <w:hideMark/>
          </w:tcPr>
          <w:p w:rsidR="00C1744C" w:rsidRPr="005473E2" w:rsidRDefault="00C1744C" w:rsidP="00C1744C">
            <w:pPr>
              <w:rPr>
                <w:rFonts w:cs="Times New Roman"/>
                <w:sz w:val="20"/>
                <w:szCs w:val="20"/>
              </w:rPr>
            </w:pPr>
            <w:r w:rsidRPr="005473E2">
              <w:rPr>
                <w:rFonts w:cs="Times New Roman"/>
                <w:sz w:val="20"/>
                <w:szCs w:val="20"/>
              </w:rPr>
              <w:t>Справочно: Общий коэффициент смертности</w:t>
            </w:r>
          </w:p>
        </w:tc>
        <w:tc>
          <w:tcPr>
            <w:tcW w:w="1559" w:type="dxa"/>
            <w:tcBorders>
              <w:top w:val="nil"/>
              <w:left w:val="nil"/>
              <w:bottom w:val="single" w:sz="4" w:space="0" w:color="C0C0C0"/>
              <w:right w:val="single" w:sz="4" w:space="0" w:color="C0C0C0"/>
            </w:tcBorders>
            <w:shd w:val="clear" w:color="auto" w:fill="auto"/>
            <w:vAlign w:val="center"/>
            <w:hideMark/>
          </w:tcPr>
          <w:p w:rsidR="00C1744C" w:rsidRPr="005473E2" w:rsidRDefault="00C1744C" w:rsidP="00C1744C">
            <w:pPr>
              <w:jc w:val="center"/>
              <w:rPr>
                <w:rFonts w:cs="Times New Roman"/>
                <w:sz w:val="20"/>
                <w:szCs w:val="20"/>
              </w:rPr>
            </w:pPr>
            <w:r w:rsidRPr="005473E2">
              <w:rPr>
                <w:rFonts w:cs="Times New Roman"/>
                <w:sz w:val="20"/>
                <w:szCs w:val="20"/>
              </w:rPr>
              <w:t>число умерших на 1000 человек населения</w:t>
            </w:r>
          </w:p>
        </w:tc>
        <w:tc>
          <w:tcPr>
            <w:tcW w:w="993"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18,8</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14,7</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14,3</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14,5</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14,3</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15,3</w:t>
            </w:r>
          </w:p>
        </w:tc>
        <w:tc>
          <w:tcPr>
            <w:tcW w:w="1275"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15,2</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15,5</w:t>
            </w:r>
          </w:p>
        </w:tc>
        <w:tc>
          <w:tcPr>
            <w:tcW w:w="1276"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15,2</w:t>
            </w:r>
          </w:p>
        </w:tc>
      </w:tr>
      <w:tr w:rsidR="00C1744C" w:rsidRPr="005473E2" w:rsidTr="00C1744C">
        <w:trPr>
          <w:trHeight w:val="630"/>
        </w:trPr>
        <w:tc>
          <w:tcPr>
            <w:tcW w:w="3964" w:type="dxa"/>
            <w:tcBorders>
              <w:top w:val="nil"/>
              <w:left w:val="single" w:sz="4" w:space="0" w:color="C0C0C0"/>
              <w:bottom w:val="single" w:sz="4" w:space="0" w:color="C0C0C0"/>
              <w:right w:val="single" w:sz="4" w:space="0" w:color="C0C0C0"/>
            </w:tcBorders>
            <w:shd w:val="clear" w:color="auto" w:fill="auto"/>
            <w:vAlign w:val="center"/>
            <w:hideMark/>
          </w:tcPr>
          <w:p w:rsidR="00C1744C" w:rsidRPr="005473E2" w:rsidRDefault="00C1744C" w:rsidP="00C1744C">
            <w:pPr>
              <w:rPr>
                <w:rFonts w:cs="Times New Roman"/>
                <w:sz w:val="20"/>
                <w:szCs w:val="20"/>
              </w:rPr>
            </w:pPr>
            <w:r w:rsidRPr="005473E2">
              <w:rPr>
                <w:rFonts w:cs="Times New Roman"/>
                <w:sz w:val="20"/>
                <w:szCs w:val="20"/>
              </w:rPr>
              <w:lastRenderedPageBreak/>
              <w:t>Справочно: Естественный прирост (убыль) населения</w:t>
            </w:r>
          </w:p>
        </w:tc>
        <w:tc>
          <w:tcPr>
            <w:tcW w:w="1559" w:type="dxa"/>
            <w:tcBorders>
              <w:top w:val="nil"/>
              <w:left w:val="nil"/>
              <w:bottom w:val="single" w:sz="4" w:space="0" w:color="C0C0C0"/>
              <w:right w:val="single" w:sz="4" w:space="0" w:color="C0C0C0"/>
            </w:tcBorders>
            <w:shd w:val="clear" w:color="auto" w:fill="auto"/>
            <w:vAlign w:val="center"/>
            <w:hideMark/>
          </w:tcPr>
          <w:p w:rsidR="00C1744C" w:rsidRPr="005473E2" w:rsidRDefault="00C1744C" w:rsidP="00C1744C">
            <w:pPr>
              <w:jc w:val="center"/>
              <w:rPr>
                <w:rFonts w:cs="Times New Roman"/>
                <w:sz w:val="20"/>
                <w:szCs w:val="20"/>
              </w:rPr>
            </w:pPr>
            <w:r w:rsidRPr="005473E2">
              <w:rPr>
                <w:rFonts w:cs="Times New Roman"/>
                <w:sz w:val="20"/>
                <w:szCs w:val="20"/>
              </w:rPr>
              <w:t>человек</w:t>
            </w:r>
          </w:p>
        </w:tc>
        <w:tc>
          <w:tcPr>
            <w:tcW w:w="993"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-1 765</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-1 171</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-1 013</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-1 025</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-999</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-1 119</w:t>
            </w:r>
          </w:p>
        </w:tc>
        <w:tc>
          <w:tcPr>
            <w:tcW w:w="1275"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-1 071</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-1 106</w:t>
            </w:r>
          </w:p>
        </w:tc>
        <w:tc>
          <w:tcPr>
            <w:tcW w:w="1276"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-1 037</w:t>
            </w:r>
          </w:p>
        </w:tc>
      </w:tr>
      <w:tr w:rsidR="00C1744C" w:rsidRPr="005473E2" w:rsidTr="00C1744C">
        <w:trPr>
          <w:trHeight w:val="630"/>
        </w:trPr>
        <w:tc>
          <w:tcPr>
            <w:tcW w:w="3964" w:type="dxa"/>
            <w:tcBorders>
              <w:top w:val="nil"/>
              <w:left w:val="single" w:sz="4" w:space="0" w:color="C0C0C0"/>
              <w:bottom w:val="single" w:sz="4" w:space="0" w:color="C0C0C0"/>
              <w:right w:val="single" w:sz="4" w:space="0" w:color="C0C0C0"/>
            </w:tcBorders>
            <w:shd w:val="clear" w:color="auto" w:fill="auto"/>
            <w:vAlign w:val="center"/>
            <w:hideMark/>
          </w:tcPr>
          <w:p w:rsidR="00C1744C" w:rsidRPr="005473E2" w:rsidRDefault="00C1744C" w:rsidP="00C1744C">
            <w:pPr>
              <w:rPr>
                <w:rFonts w:cs="Times New Roman"/>
                <w:sz w:val="20"/>
                <w:szCs w:val="20"/>
              </w:rPr>
            </w:pPr>
            <w:r w:rsidRPr="005473E2">
              <w:rPr>
                <w:rFonts w:cs="Times New Roman"/>
                <w:sz w:val="20"/>
                <w:szCs w:val="20"/>
              </w:rPr>
              <w:t>Справочно: Коэффициент естественного прироста (убыли) населения</w:t>
            </w:r>
          </w:p>
        </w:tc>
        <w:tc>
          <w:tcPr>
            <w:tcW w:w="1559" w:type="dxa"/>
            <w:tcBorders>
              <w:top w:val="nil"/>
              <w:left w:val="nil"/>
              <w:bottom w:val="single" w:sz="4" w:space="0" w:color="C0C0C0"/>
              <w:right w:val="single" w:sz="4" w:space="0" w:color="C0C0C0"/>
            </w:tcBorders>
            <w:shd w:val="clear" w:color="auto" w:fill="auto"/>
            <w:vAlign w:val="center"/>
            <w:hideMark/>
          </w:tcPr>
          <w:p w:rsidR="00C1744C" w:rsidRPr="005473E2" w:rsidRDefault="00C1744C" w:rsidP="00C1744C">
            <w:pPr>
              <w:jc w:val="center"/>
              <w:rPr>
                <w:rFonts w:cs="Times New Roman"/>
                <w:sz w:val="20"/>
                <w:szCs w:val="20"/>
              </w:rPr>
            </w:pPr>
            <w:r w:rsidRPr="005473E2">
              <w:rPr>
                <w:rFonts w:cs="Times New Roman"/>
                <w:sz w:val="20"/>
                <w:szCs w:val="20"/>
              </w:rPr>
              <w:t>на 1000 человек населения</w:t>
            </w:r>
          </w:p>
        </w:tc>
        <w:tc>
          <w:tcPr>
            <w:tcW w:w="993"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-11,3</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-7,6</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-6,7</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-6,9</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-6,7</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-7,6</w:t>
            </w:r>
          </w:p>
        </w:tc>
        <w:tc>
          <w:tcPr>
            <w:tcW w:w="1275"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-7,3</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-7,6</w:t>
            </w:r>
          </w:p>
        </w:tc>
        <w:tc>
          <w:tcPr>
            <w:tcW w:w="1276"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-7,1</w:t>
            </w:r>
          </w:p>
        </w:tc>
      </w:tr>
      <w:tr w:rsidR="00C1744C" w:rsidRPr="005473E2" w:rsidTr="00C1744C">
        <w:trPr>
          <w:trHeight w:val="630"/>
        </w:trPr>
        <w:tc>
          <w:tcPr>
            <w:tcW w:w="3964" w:type="dxa"/>
            <w:tcBorders>
              <w:top w:val="nil"/>
              <w:left w:val="single" w:sz="4" w:space="0" w:color="C0C0C0"/>
              <w:bottom w:val="single" w:sz="4" w:space="0" w:color="C0C0C0"/>
              <w:right w:val="single" w:sz="4" w:space="0" w:color="C0C0C0"/>
            </w:tcBorders>
            <w:shd w:val="clear" w:color="auto" w:fill="auto"/>
            <w:vAlign w:val="center"/>
            <w:hideMark/>
          </w:tcPr>
          <w:p w:rsidR="00C1744C" w:rsidRPr="005473E2" w:rsidRDefault="00C1744C" w:rsidP="00C1744C">
            <w:pPr>
              <w:rPr>
                <w:rFonts w:cs="Times New Roman"/>
                <w:sz w:val="20"/>
                <w:szCs w:val="20"/>
              </w:rPr>
            </w:pPr>
            <w:r w:rsidRPr="005473E2">
              <w:rPr>
                <w:rFonts w:cs="Times New Roman"/>
                <w:sz w:val="20"/>
                <w:szCs w:val="20"/>
              </w:rPr>
              <w:t>Справочно: Миграционный прирост (убыль) населения</w:t>
            </w:r>
          </w:p>
        </w:tc>
        <w:tc>
          <w:tcPr>
            <w:tcW w:w="1559" w:type="dxa"/>
            <w:tcBorders>
              <w:top w:val="nil"/>
              <w:left w:val="nil"/>
              <w:bottom w:val="single" w:sz="4" w:space="0" w:color="C0C0C0"/>
              <w:right w:val="single" w:sz="4" w:space="0" w:color="C0C0C0"/>
            </w:tcBorders>
            <w:shd w:val="clear" w:color="auto" w:fill="auto"/>
            <w:vAlign w:val="center"/>
            <w:hideMark/>
          </w:tcPr>
          <w:p w:rsidR="00C1744C" w:rsidRPr="005473E2" w:rsidRDefault="00C1744C" w:rsidP="00C1744C">
            <w:pPr>
              <w:jc w:val="center"/>
              <w:rPr>
                <w:rFonts w:cs="Times New Roman"/>
                <w:sz w:val="20"/>
                <w:szCs w:val="20"/>
              </w:rPr>
            </w:pPr>
            <w:r w:rsidRPr="005473E2">
              <w:rPr>
                <w:rFonts w:cs="Times New Roman"/>
                <w:sz w:val="20"/>
                <w:szCs w:val="20"/>
              </w:rPr>
              <w:t>человек</w:t>
            </w:r>
          </w:p>
        </w:tc>
        <w:tc>
          <w:tcPr>
            <w:tcW w:w="993"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-1 862</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-1 340</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-874</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-837</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-830</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-820</w:t>
            </w:r>
          </w:p>
        </w:tc>
        <w:tc>
          <w:tcPr>
            <w:tcW w:w="1275"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-813</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-800</w:t>
            </w:r>
          </w:p>
        </w:tc>
        <w:tc>
          <w:tcPr>
            <w:tcW w:w="1276"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-797</w:t>
            </w:r>
          </w:p>
        </w:tc>
      </w:tr>
      <w:tr w:rsidR="00C1744C" w:rsidRPr="005473E2" w:rsidTr="00C1744C">
        <w:trPr>
          <w:trHeight w:val="420"/>
        </w:trPr>
        <w:tc>
          <w:tcPr>
            <w:tcW w:w="3964" w:type="dxa"/>
            <w:tcBorders>
              <w:top w:val="nil"/>
              <w:left w:val="single" w:sz="4" w:space="0" w:color="C0C0C0"/>
              <w:bottom w:val="single" w:sz="4" w:space="0" w:color="C0C0C0"/>
              <w:right w:val="single" w:sz="4" w:space="0" w:color="C0C0C0"/>
            </w:tcBorders>
            <w:shd w:val="clear" w:color="auto" w:fill="auto"/>
            <w:vAlign w:val="center"/>
            <w:hideMark/>
          </w:tcPr>
          <w:p w:rsidR="00C1744C" w:rsidRPr="005473E2" w:rsidRDefault="00C1744C" w:rsidP="00C1744C">
            <w:pPr>
              <w:rPr>
                <w:rFonts w:cs="Times New Roman"/>
                <w:sz w:val="20"/>
                <w:szCs w:val="20"/>
              </w:rPr>
            </w:pPr>
            <w:r w:rsidRPr="005473E2">
              <w:rPr>
                <w:rFonts w:cs="Times New Roman"/>
                <w:sz w:val="20"/>
                <w:szCs w:val="20"/>
              </w:rPr>
              <w:t>Справочно: Общий прирост населения</w:t>
            </w:r>
          </w:p>
        </w:tc>
        <w:tc>
          <w:tcPr>
            <w:tcW w:w="1559" w:type="dxa"/>
            <w:tcBorders>
              <w:top w:val="nil"/>
              <w:left w:val="nil"/>
              <w:bottom w:val="single" w:sz="4" w:space="0" w:color="C0C0C0"/>
              <w:right w:val="single" w:sz="4" w:space="0" w:color="C0C0C0"/>
            </w:tcBorders>
            <w:shd w:val="clear" w:color="auto" w:fill="auto"/>
            <w:vAlign w:val="center"/>
            <w:hideMark/>
          </w:tcPr>
          <w:p w:rsidR="00C1744C" w:rsidRPr="005473E2" w:rsidRDefault="00C1744C" w:rsidP="00C1744C">
            <w:pPr>
              <w:jc w:val="center"/>
              <w:rPr>
                <w:rFonts w:cs="Times New Roman"/>
                <w:sz w:val="20"/>
                <w:szCs w:val="20"/>
              </w:rPr>
            </w:pPr>
            <w:r w:rsidRPr="005473E2">
              <w:rPr>
                <w:rFonts w:cs="Times New Roman"/>
                <w:sz w:val="20"/>
                <w:szCs w:val="20"/>
              </w:rPr>
              <w:t>человек</w:t>
            </w:r>
          </w:p>
        </w:tc>
        <w:tc>
          <w:tcPr>
            <w:tcW w:w="993"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-3 627</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-2 511</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-1 887</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-1 862</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-1 829</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-1 939</w:t>
            </w:r>
          </w:p>
        </w:tc>
        <w:tc>
          <w:tcPr>
            <w:tcW w:w="1275"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-1 884</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-1 906</w:t>
            </w:r>
          </w:p>
        </w:tc>
        <w:tc>
          <w:tcPr>
            <w:tcW w:w="1276"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-1 834</w:t>
            </w:r>
          </w:p>
        </w:tc>
      </w:tr>
      <w:tr w:rsidR="00C1744C" w:rsidRPr="005473E2" w:rsidTr="00C1744C">
        <w:trPr>
          <w:trHeight w:val="630"/>
        </w:trPr>
        <w:tc>
          <w:tcPr>
            <w:tcW w:w="3964" w:type="dxa"/>
            <w:tcBorders>
              <w:top w:val="nil"/>
              <w:left w:val="single" w:sz="4" w:space="0" w:color="C0C0C0"/>
              <w:bottom w:val="single" w:sz="4" w:space="0" w:color="C0C0C0"/>
              <w:right w:val="single" w:sz="4" w:space="0" w:color="C0C0C0"/>
            </w:tcBorders>
            <w:shd w:val="clear" w:color="auto" w:fill="auto"/>
            <w:vAlign w:val="center"/>
            <w:hideMark/>
          </w:tcPr>
          <w:p w:rsidR="00C1744C" w:rsidRPr="005473E2" w:rsidRDefault="00C1744C" w:rsidP="00C1744C">
            <w:pPr>
              <w:rPr>
                <w:rFonts w:cs="Times New Roman"/>
                <w:sz w:val="20"/>
                <w:szCs w:val="20"/>
              </w:rPr>
            </w:pPr>
            <w:r w:rsidRPr="005473E2">
              <w:rPr>
                <w:rFonts w:cs="Times New Roman"/>
                <w:sz w:val="20"/>
                <w:szCs w:val="20"/>
              </w:rPr>
              <w:t>Справочно: Численность постоянного населения (среднегодовая)</w:t>
            </w:r>
          </w:p>
        </w:tc>
        <w:tc>
          <w:tcPr>
            <w:tcW w:w="1559" w:type="dxa"/>
            <w:tcBorders>
              <w:top w:val="nil"/>
              <w:left w:val="nil"/>
              <w:bottom w:val="single" w:sz="4" w:space="0" w:color="C0C0C0"/>
              <w:right w:val="single" w:sz="4" w:space="0" w:color="C0C0C0"/>
            </w:tcBorders>
            <w:shd w:val="clear" w:color="auto" w:fill="auto"/>
            <w:vAlign w:val="center"/>
            <w:hideMark/>
          </w:tcPr>
          <w:p w:rsidR="00C1744C" w:rsidRPr="005473E2" w:rsidRDefault="00C1744C" w:rsidP="00C1744C">
            <w:pPr>
              <w:jc w:val="center"/>
              <w:rPr>
                <w:rFonts w:cs="Times New Roman"/>
                <w:sz w:val="20"/>
                <w:szCs w:val="20"/>
              </w:rPr>
            </w:pPr>
            <w:r w:rsidRPr="005473E2">
              <w:rPr>
                <w:rFonts w:cs="Times New Roman"/>
                <w:sz w:val="20"/>
                <w:szCs w:val="20"/>
              </w:rPr>
              <w:t>человек</w:t>
            </w:r>
          </w:p>
        </w:tc>
        <w:tc>
          <w:tcPr>
            <w:tcW w:w="993"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156 515</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153 446</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151 247</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149 372</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149 389</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147 472</w:t>
            </w:r>
          </w:p>
        </w:tc>
        <w:tc>
          <w:tcPr>
            <w:tcW w:w="1275"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147 532</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145 549</w:t>
            </w:r>
          </w:p>
        </w:tc>
        <w:tc>
          <w:tcPr>
            <w:tcW w:w="1276"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145 673</w:t>
            </w:r>
          </w:p>
        </w:tc>
      </w:tr>
      <w:tr w:rsidR="00C1744C" w:rsidRPr="005473E2" w:rsidTr="00C1744C">
        <w:trPr>
          <w:trHeight w:val="630"/>
        </w:trPr>
        <w:tc>
          <w:tcPr>
            <w:tcW w:w="3964" w:type="dxa"/>
            <w:tcBorders>
              <w:top w:val="nil"/>
              <w:left w:val="single" w:sz="4" w:space="0" w:color="C0C0C0"/>
              <w:bottom w:val="single" w:sz="4" w:space="0" w:color="C0C0C0"/>
              <w:right w:val="single" w:sz="4" w:space="0" w:color="C0C0C0"/>
            </w:tcBorders>
            <w:shd w:val="clear" w:color="auto" w:fill="auto"/>
            <w:vAlign w:val="center"/>
            <w:hideMark/>
          </w:tcPr>
          <w:p w:rsidR="00C1744C" w:rsidRPr="005473E2" w:rsidRDefault="00C1744C" w:rsidP="00C1744C">
            <w:pPr>
              <w:rPr>
                <w:rFonts w:cs="Times New Roman"/>
                <w:sz w:val="20"/>
                <w:szCs w:val="20"/>
              </w:rPr>
            </w:pPr>
            <w:r w:rsidRPr="005473E2">
              <w:rPr>
                <w:rFonts w:cs="Times New Roman"/>
                <w:sz w:val="20"/>
                <w:szCs w:val="20"/>
              </w:rPr>
              <w:t>по численности постоянного населения, в том числе в возрасте:</w:t>
            </w:r>
          </w:p>
        </w:tc>
        <w:tc>
          <w:tcPr>
            <w:tcW w:w="1559" w:type="dxa"/>
            <w:tcBorders>
              <w:top w:val="nil"/>
              <w:left w:val="nil"/>
              <w:bottom w:val="single" w:sz="4" w:space="0" w:color="C0C0C0"/>
              <w:right w:val="single" w:sz="4" w:space="0" w:color="C0C0C0"/>
            </w:tcBorders>
            <w:shd w:val="clear" w:color="auto" w:fill="auto"/>
            <w:vAlign w:val="center"/>
            <w:hideMark/>
          </w:tcPr>
          <w:p w:rsidR="00C1744C" w:rsidRPr="005473E2" w:rsidRDefault="00C1744C" w:rsidP="00C1744C">
            <w:pPr>
              <w:jc w:val="center"/>
              <w:rPr>
                <w:rFonts w:cs="Times New Roman"/>
                <w:sz w:val="20"/>
                <w:szCs w:val="20"/>
              </w:rPr>
            </w:pPr>
            <w:r w:rsidRPr="005473E2">
              <w:rPr>
                <w:rFonts w:cs="Times New Roman"/>
                <w:sz w:val="20"/>
                <w:szCs w:val="20"/>
              </w:rPr>
              <w:t> </w:t>
            </w:r>
          </w:p>
        </w:tc>
        <w:tc>
          <w:tcPr>
            <w:tcW w:w="993"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 </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 </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 </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 </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 </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 </w:t>
            </w:r>
          </w:p>
        </w:tc>
        <w:tc>
          <w:tcPr>
            <w:tcW w:w="1275"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 </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 </w:t>
            </w:r>
          </w:p>
        </w:tc>
        <w:tc>
          <w:tcPr>
            <w:tcW w:w="1276"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 </w:t>
            </w:r>
          </w:p>
        </w:tc>
      </w:tr>
      <w:tr w:rsidR="00C1744C" w:rsidRPr="005473E2" w:rsidTr="00C1744C">
        <w:trPr>
          <w:trHeight w:val="420"/>
        </w:trPr>
        <w:tc>
          <w:tcPr>
            <w:tcW w:w="3964" w:type="dxa"/>
            <w:tcBorders>
              <w:top w:val="nil"/>
              <w:left w:val="single" w:sz="4" w:space="0" w:color="C0C0C0"/>
              <w:bottom w:val="single" w:sz="4" w:space="0" w:color="C0C0C0"/>
              <w:right w:val="single" w:sz="4" w:space="0" w:color="C0C0C0"/>
            </w:tcBorders>
            <w:shd w:val="clear" w:color="auto" w:fill="auto"/>
            <w:vAlign w:val="center"/>
            <w:hideMark/>
          </w:tcPr>
          <w:p w:rsidR="00C1744C" w:rsidRPr="005473E2" w:rsidRDefault="00C1744C" w:rsidP="00C1744C">
            <w:pPr>
              <w:rPr>
                <w:rFonts w:cs="Times New Roman"/>
                <w:sz w:val="20"/>
                <w:szCs w:val="20"/>
              </w:rPr>
            </w:pPr>
            <w:r w:rsidRPr="005473E2">
              <w:rPr>
                <w:rFonts w:cs="Times New Roman"/>
                <w:sz w:val="20"/>
                <w:szCs w:val="20"/>
              </w:rPr>
              <w:t>до 3 лет</w:t>
            </w:r>
          </w:p>
        </w:tc>
        <w:tc>
          <w:tcPr>
            <w:tcW w:w="1559" w:type="dxa"/>
            <w:tcBorders>
              <w:top w:val="nil"/>
              <w:left w:val="nil"/>
              <w:bottom w:val="single" w:sz="4" w:space="0" w:color="C0C0C0"/>
              <w:right w:val="single" w:sz="4" w:space="0" w:color="C0C0C0"/>
            </w:tcBorders>
            <w:shd w:val="clear" w:color="auto" w:fill="auto"/>
            <w:vAlign w:val="center"/>
            <w:hideMark/>
          </w:tcPr>
          <w:p w:rsidR="00C1744C" w:rsidRPr="005473E2" w:rsidRDefault="00C1744C" w:rsidP="00C1744C">
            <w:pPr>
              <w:jc w:val="center"/>
              <w:rPr>
                <w:rFonts w:cs="Times New Roman"/>
                <w:sz w:val="20"/>
                <w:szCs w:val="20"/>
              </w:rPr>
            </w:pPr>
            <w:r w:rsidRPr="005473E2">
              <w:rPr>
                <w:rFonts w:cs="Times New Roman"/>
                <w:sz w:val="20"/>
                <w:szCs w:val="20"/>
              </w:rPr>
              <w:t>человек</w:t>
            </w:r>
          </w:p>
        </w:tc>
        <w:tc>
          <w:tcPr>
            <w:tcW w:w="993"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4 878</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4 260</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3 673</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3 304</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3 310</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3 375</w:t>
            </w:r>
          </w:p>
        </w:tc>
        <w:tc>
          <w:tcPr>
            <w:tcW w:w="1275"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3 404</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3 383</w:t>
            </w:r>
          </w:p>
        </w:tc>
        <w:tc>
          <w:tcPr>
            <w:tcW w:w="1276"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3 435</w:t>
            </w:r>
          </w:p>
        </w:tc>
      </w:tr>
      <w:tr w:rsidR="00C1744C" w:rsidRPr="005473E2" w:rsidTr="00C1744C">
        <w:trPr>
          <w:trHeight w:val="420"/>
        </w:trPr>
        <w:tc>
          <w:tcPr>
            <w:tcW w:w="3964" w:type="dxa"/>
            <w:tcBorders>
              <w:top w:val="nil"/>
              <w:left w:val="single" w:sz="4" w:space="0" w:color="C0C0C0"/>
              <w:bottom w:val="single" w:sz="4" w:space="0" w:color="C0C0C0"/>
              <w:right w:val="single" w:sz="4" w:space="0" w:color="C0C0C0"/>
            </w:tcBorders>
            <w:shd w:val="clear" w:color="auto" w:fill="auto"/>
            <w:vAlign w:val="center"/>
            <w:hideMark/>
          </w:tcPr>
          <w:p w:rsidR="00C1744C" w:rsidRPr="005473E2" w:rsidRDefault="00C1744C" w:rsidP="00C1744C">
            <w:pPr>
              <w:rPr>
                <w:rFonts w:cs="Times New Roman"/>
                <w:sz w:val="20"/>
                <w:szCs w:val="20"/>
              </w:rPr>
            </w:pPr>
            <w:r w:rsidRPr="005473E2">
              <w:rPr>
                <w:rFonts w:cs="Times New Roman"/>
                <w:sz w:val="20"/>
                <w:szCs w:val="20"/>
              </w:rPr>
              <w:t>от 3 до 7 лет</w:t>
            </w:r>
          </w:p>
        </w:tc>
        <w:tc>
          <w:tcPr>
            <w:tcW w:w="1559" w:type="dxa"/>
            <w:tcBorders>
              <w:top w:val="nil"/>
              <w:left w:val="nil"/>
              <w:bottom w:val="single" w:sz="4" w:space="0" w:color="C0C0C0"/>
              <w:right w:val="single" w:sz="4" w:space="0" w:color="C0C0C0"/>
            </w:tcBorders>
            <w:shd w:val="clear" w:color="auto" w:fill="auto"/>
            <w:vAlign w:val="center"/>
            <w:hideMark/>
          </w:tcPr>
          <w:p w:rsidR="00C1744C" w:rsidRPr="005473E2" w:rsidRDefault="00C1744C" w:rsidP="00C1744C">
            <w:pPr>
              <w:jc w:val="center"/>
              <w:rPr>
                <w:rFonts w:cs="Times New Roman"/>
                <w:sz w:val="20"/>
                <w:szCs w:val="20"/>
              </w:rPr>
            </w:pPr>
            <w:r w:rsidRPr="005473E2">
              <w:rPr>
                <w:rFonts w:cs="Times New Roman"/>
                <w:sz w:val="20"/>
                <w:szCs w:val="20"/>
              </w:rPr>
              <w:t>человек</w:t>
            </w:r>
          </w:p>
        </w:tc>
        <w:tc>
          <w:tcPr>
            <w:tcW w:w="993"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10 675</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10 065</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9 451</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8 616</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8 621</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7 606</w:t>
            </w:r>
          </w:p>
        </w:tc>
        <w:tc>
          <w:tcPr>
            <w:tcW w:w="1275"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7 611</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6 831</w:t>
            </w:r>
          </w:p>
        </w:tc>
        <w:tc>
          <w:tcPr>
            <w:tcW w:w="1276"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6 836</w:t>
            </w:r>
          </w:p>
        </w:tc>
      </w:tr>
      <w:tr w:rsidR="00C1744C" w:rsidRPr="005473E2" w:rsidTr="00C1744C">
        <w:trPr>
          <w:trHeight w:val="420"/>
        </w:trPr>
        <w:tc>
          <w:tcPr>
            <w:tcW w:w="3964" w:type="dxa"/>
            <w:tcBorders>
              <w:top w:val="nil"/>
              <w:left w:val="single" w:sz="4" w:space="0" w:color="C0C0C0"/>
              <w:bottom w:val="single" w:sz="4" w:space="0" w:color="C0C0C0"/>
              <w:right w:val="single" w:sz="4" w:space="0" w:color="C0C0C0"/>
            </w:tcBorders>
            <w:shd w:val="clear" w:color="auto" w:fill="auto"/>
            <w:vAlign w:val="center"/>
            <w:hideMark/>
          </w:tcPr>
          <w:p w:rsidR="00C1744C" w:rsidRPr="005473E2" w:rsidRDefault="00C1744C" w:rsidP="00C1744C">
            <w:pPr>
              <w:rPr>
                <w:rFonts w:cs="Times New Roman"/>
                <w:sz w:val="20"/>
                <w:szCs w:val="20"/>
              </w:rPr>
            </w:pPr>
            <w:r w:rsidRPr="005473E2">
              <w:rPr>
                <w:rFonts w:cs="Times New Roman"/>
                <w:sz w:val="20"/>
                <w:szCs w:val="20"/>
              </w:rPr>
              <w:t>от 7 до 17 лет</w:t>
            </w:r>
          </w:p>
        </w:tc>
        <w:tc>
          <w:tcPr>
            <w:tcW w:w="1559" w:type="dxa"/>
            <w:tcBorders>
              <w:top w:val="nil"/>
              <w:left w:val="nil"/>
              <w:bottom w:val="single" w:sz="4" w:space="0" w:color="C0C0C0"/>
              <w:right w:val="single" w:sz="4" w:space="0" w:color="C0C0C0"/>
            </w:tcBorders>
            <w:shd w:val="clear" w:color="auto" w:fill="auto"/>
            <w:vAlign w:val="center"/>
            <w:hideMark/>
          </w:tcPr>
          <w:p w:rsidR="00C1744C" w:rsidRPr="005473E2" w:rsidRDefault="00C1744C" w:rsidP="00C1744C">
            <w:pPr>
              <w:jc w:val="center"/>
              <w:rPr>
                <w:rFonts w:cs="Times New Roman"/>
                <w:sz w:val="20"/>
                <w:szCs w:val="20"/>
              </w:rPr>
            </w:pPr>
            <w:r w:rsidRPr="005473E2">
              <w:rPr>
                <w:rFonts w:cs="Times New Roman"/>
                <w:sz w:val="20"/>
                <w:szCs w:val="20"/>
              </w:rPr>
              <w:t>человек</w:t>
            </w:r>
          </w:p>
        </w:tc>
        <w:tc>
          <w:tcPr>
            <w:tcW w:w="993"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19 102</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19 613</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20 145</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20 454</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20 465</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20 474</w:t>
            </w:r>
          </w:p>
        </w:tc>
        <w:tc>
          <w:tcPr>
            <w:tcW w:w="1275"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20 485</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20 190</w:t>
            </w:r>
          </w:p>
        </w:tc>
        <w:tc>
          <w:tcPr>
            <w:tcW w:w="1276"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20 202</w:t>
            </w:r>
          </w:p>
        </w:tc>
      </w:tr>
      <w:tr w:rsidR="00C1744C" w:rsidRPr="005473E2" w:rsidTr="00C1744C">
        <w:trPr>
          <w:trHeight w:val="630"/>
        </w:trPr>
        <w:tc>
          <w:tcPr>
            <w:tcW w:w="3964" w:type="dxa"/>
            <w:tcBorders>
              <w:top w:val="nil"/>
              <w:left w:val="single" w:sz="4" w:space="0" w:color="C0C0C0"/>
              <w:bottom w:val="single" w:sz="4" w:space="0" w:color="C0C0C0"/>
              <w:right w:val="single" w:sz="4" w:space="0" w:color="C0C0C0"/>
            </w:tcBorders>
            <w:shd w:val="clear" w:color="auto" w:fill="auto"/>
            <w:vAlign w:val="center"/>
            <w:hideMark/>
          </w:tcPr>
          <w:p w:rsidR="00C1744C" w:rsidRPr="005473E2" w:rsidRDefault="00C1744C" w:rsidP="00C1744C">
            <w:pPr>
              <w:rPr>
                <w:rFonts w:cs="Times New Roman"/>
                <w:sz w:val="20"/>
                <w:szCs w:val="20"/>
              </w:rPr>
            </w:pPr>
            <w:r w:rsidRPr="005473E2">
              <w:rPr>
                <w:rFonts w:cs="Times New Roman"/>
                <w:sz w:val="20"/>
                <w:szCs w:val="20"/>
              </w:rPr>
              <w:t>Справочно: численность постоянного населения в возрасте 0 лет</w:t>
            </w:r>
          </w:p>
        </w:tc>
        <w:tc>
          <w:tcPr>
            <w:tcW w:w="1559" w:type="dxa"/>
            <w:tcBorders>
              <w:top w:val="nil"/>
              <w:left w:val="nil"/>
              <w:bottom w:val="single" w:sz="4" w:space="0" w:color="C0C0C0"/>
              <w:right w:val="single" w:sz="4" w:space="0" w:color="C0C0C0"/>
            </w:tcBorders>
            <w:shd w:val="clear" w:color="auto" w:fill="auto"/>
            <w:vAlign w:val="center"/>
            <w:hideMark/>
          </w:tcPr>
          <w:p w:rsidR="00C1744C" w:rsidRPr="005473E2" w:rsidRDefault="00C1744C" w:rsidP="00C1744C">
            <w:pPr>
              <w:jc w:val="center"/>
              <w:rPr>
                <w:rFonts w:cs="Times New Roman"/>
                <w:sz w:val="20"/>
                <w:szCs w:val="20"/>
              </w:rPr>
            </w:pPr>
            <w:r w:rsidRPr="005473E2">
              <w:rPr>
                <w:rFonts w:cs="Times New Roman"/>
                <w:sz w:val="20"/>
                <w:szCs w:val="20"/>
              </w:rPr>
              <w:t>человек</w:t>
            </w:r>
          </w:p>
        </w:tc>
        <w:tc>
          <w:tcPr>
            <w:tcW w:w="993"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1 507</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1 066</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1 134</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1 132</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1 136</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1 136</w:t>
            </w:r>
          </w:p>
        </w:tc>
        <w:tc>
          <w:tcPr>
            <w:tcW w:w="1275"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1 160</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1 142</w:t>
            </w:r>
          </w:p>
        </w:tc>
        <w:tc>
          <w:tcPr>
            <w:tcW w:w="1276"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1 166</w:t>
            </w:r>
          </w:p>
        </w:tc>
      </w:tr>
      <w:tr w:rsidR="00C1744C" w:rsidRPr="005473E2" w:rsidTr="00C1744C">
        <w:trPr>
          <w:trHeight w:val="630"/>
        </w:trPr>
        <w:tc>
          <w:tcPr>
            <w:tcW w:w="3964" w:type="dxa"/>
            <w:tcBorders>
              <w:top w:val="nil"/>
              <w:left w:val="single" w:sz="4" w:space="0" w:color="C0C0C0"/>
              <w:bottom w:val="single" w:sz="4" w:space="0" w:color="C0C0C0"/>
              <w:right w:val="single" w:sz="4" w:space="0" w:color="C0C0C0"/>
            </w:tcBorders>
            <w:shd w:val="clear" w:color="auto" w:fill="auto"/>
            <w:vAlign w:val="center"/>
            <w:hideMark/>
          </w:tcPr>
          <w:p w:rsidR="00C1744C" w:rsidRPr="005473E2" w:rsidRDefault="00C1744C" w:rsidP="00C1744C">
            <w:pPr>
              <w:rPr>
                <w:rFonts w:cs="Times New Roman"/>
                <w:sz w:val="20"/>
                <w:szCs w:val="20"/>
              </w:rPr>
            </w:pPr>
            <w:r w:rsidRPr="005473E2">
              <w:rPr>
                <w:rFonts w:cs="Times New Roman"/>
                <w:sz w:val="20"/>
                <w:szCs w:val="20"/>
              </w:rPr>
              <w:t>Справочно: численность постоянного населения в возрасте 1 года</w:t>
            </w:r>
          </w:p>
        </w:tc>
        <w:tc>
          <w:tcPr>
            <w:tcW w:w="1559" w:type="dxa"/>
            <w:tcBorders>
              <w:top w:val="nil"/>
              <w:left w:val="nil"/>
              <w:bottom w:val="single" w:sz="4" w:space="0" w:color="C0C0C0"/>
              <w:right w:val="single" w:sz="4" w:space="0" w:color="C0C0C0"/>
            </w:tcBorders>
            <w:shd w:val="clear" w:color="auto" w:fill="auto"/>
            <w:vAlign w:val="center"/>
            <w:hideMark/>
          </w:tcPr>
          <w:p w:rsidR="00C1744C" w:rsidRPr="005473E2" w:rsidRDefault="00C1744C" w:rsidP="00C1744C">
            <w:pPr>
              <w:jc w:val="center"/>
              <w:rPr>
                <w:rFonts w:cs="Times New Roman"/>
                <w:sz w:val="20"/>
                <w:szCs w:val="20"/>
              </w:rPr>
            </w:pPr>
            <w:r w:rsidRPr="005473E2">
              <w:rPr>
                <w:rFonts w:cs="Times New Roman"/>
                <w:sz w:val="20"/>
                <w:szCs w:val="20"/>
              </w:rPr>
              <w:t>человек</w:t>
            </w:r>
          </w:p>
        </w:tc>
        <w:tc>
          <w:tcPr>
            <w:tcW w:w="993"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1 716</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1 492</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1 056</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1 125</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1 126</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1 123</w:t>
            </w:r>
          </w:p>
        </w:tc>
        <w:tc>
          <w:tcPr>
            <w:tcW w:w="1275"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1 127</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1 127</w:t>
            </w:r>
          </w:p>
        </w:tc>
        <w:tc>
          <w:tcPr>
            <w:tcW w:w="1276"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1 151</w:t>
            </w:r>
          </w:p>
        </w:tc>
      </w:tr>
      <w:tr w:rsidR="00C1744C" w:rsidRPr="005473E2" w:rsidTr="00C1744C">
        <w:trPr>
          <w:trHeight w:val="630"/>
        </w:trPr>
        <w:tc>
          <w:tcPr>
            <w:tcW w:w="3964" w:type="dxa"/>
            <w:tcBorders>
              <w:top w:val="nil"/>
              <w:left w:val="single" w:sz="4" w:space="0" w:color="C0C0C0"/>
              <w:bottom w:val="single" w:sz="4" w:space="0" w:color="C0C0C0"/>
              <w:right w:val="single" w:sz="4" w:space="0" w:color="C0C0C0"/>
            </w:tcBorders>
            <w:shd w:val="clear" w:color="auto" w:fill="auto"/>
            <w:vAlign w:val="center"/>
            <w:hideMark/>
          </w:tcPr>
          <w:p w:rsidR="00C1744C" w:rsidRPr="005473E2" w:rsidRDefault="00C1744C" w:rsidP="00C1744C">
            <w:pPr>
              <w:rPr>
                <w:rFonts w:cs="Times New Roman"/>
                <w:sz w:val="20"/>
                <w:szCs w:val="20"/>
              </w:rPr>
            </w:pPr>
            <w:r w:rsidRPr="005473E2">
              <w:rPr>
                <w:rFonts w:cs="Times New Roman"/>
                <w:sz w:val="20"/>
                <w:szCs w:val="20"/>
              </w:rPr>
              <w:t>Справочно: численность постоянного населения в возрасте 2 года</w:t>
            </w:r>
          </w:p>
        </w:tc>
        <w:tc>
          <w:tcPr>
            <w:tcW w:w="1559" w:type="dxa"/>
            <w:tcBorders>
              <w:top w:val="nil"/>
              <w:left w:val="nil"/>
              <w:bottom w:val="single" w:sz="4" w:space="0" w:color="C0C0C0"/>
              <w:right w:val="single" w:sz="4" w:space="0" w:color="C0C0C0"/>
            </w:tcBorders>
            <w:shd w:val="clear" w:color="auto" w:fill="auto"/>
            <w:vAlign w:val="center"/>
            <w:hideMark/>
          </w:tcPr>
          <w:p w:rsidR="00C1744C" w:rsidRPr="005473E2" w:rsidRDefault="00C1744C" w:rsidP="00C1744C">
            <w:pPr>
              <w:jc w:val="center"/>
              <w:rPr>
                <w:rFonts w:cs="Times New Roman"/>
                <w:sz w:val="20"/>
                <w:szCs w:val="20"/>
              </w:rPr>
            </w:pPr>
            <w:r w:rsidRPr="005473E2">
              <w:rPr>
                <w:rFonts w:cs="Times New Roman"/>
                <w:sz w:val="20"/>
                <w:szCs w:val="20"/>
              </w:rPr>
              <w:t>человек</w:t>
            </w:r>
          </w:p>
        </w:tc>
        <w:tc>
          <w:tcPr>
            <w:tcW w:w="993"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1 655</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1 702</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1 483</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1 047</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1 048</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1 116</w:t>
            </w:r>
          </w:p>
        </w:tc>
        <w:tc>
          <w:tcPr>
            <w:tcW w:w="1275"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1 117</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1 114</w:t>
            </w:r>
          </w:p>
        </w:tc>
        <w:tc>
          <w:tcPr>
            <w:tcW w:w="1276"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1 118</w:t>
            </w:r>
          </w:p>
        </w:tc>
      </w:tr>
      <w:tr w:rsidR="00C1744C" w:rsidRPr="005473E2" w:rsidTr="00C1744C">
        <w:trPr>
          <w:trHeight w:val="630"/>
        </w:trPr>
        <w:tc>
          <w:tcPr>
            <w:tcW w:w="3964" w:type="dxa"/>
            <w:tcBorders>
              <w:top w:val="nil"/>
              <w:left w:val="single" w:sz="4" w:space="0" w:color="C0C0C0"/>
              <w:bottom w:val="single" w:sz="4" w:space="0" w:color="C0C0C0"/>
              <w:right w:val="single" w:sz="4" w:space="0" w:color="C0C0C0"/>
            </w:tcBorders>
            <w:shd w:val="clear" w:color="auto" w:fill="auto"/>
            <w:vAlign w:val="center"/>
            <w:hideMark/>
          </w:tcPr>
          <w:p w:rsidR="00C1744C" w:rsidRPr="005473E2" w:rsidRDefault="00C1744C" w:rsidP="00C1744C">
            <w:pPr>
              <w:rPr>
                <w:rFonts w:cs="Times New Roman"/>
                <w:sz w:val="20"/>
                <w:szCs w:val="20"/>
              </w:rPr>
            </w:pPr>
            <w:r w:rsidRPr="005473E2">
              <w:rPr>
                <w:rFonts w:cs="Times New Roman"/>
                <w:sz w:val="20"/>
                <w:szCs w:val="20"/>
              </w:rPr>
              <w:t>Справочно: численность постоянного населения в возрасте 3 года</w:t>
            </w:r>
          </w:p>
        </w:tc>
        <w:tc>
          <w:tcPr>
            <w:tcW w:w="1559" w:type="dxa"/>
            <w:tcBorders>
              <w:top w:val="nil"/>
              <w:left w:val="nil"/>
              <w:bottom w:val="single" w:sz="4" w:space="0" w:color="C0C0C0"/>
              <w:right w:val="single" w:sz="4" w:space="0" w:color="C0C0C0"/>
            </w:tcBorders>
            <w:shd w:val="clear" w:color="auto" w:fill="auto"/>
            <w:vAlign w:val="center"/>
            <w:hideMark/>
          </w:tcPr>
          <w:p w:rsidR="00C1744C" w:rsidRPr="005473E2" w:rsidRDefault="00C1744C" w:rsidP="00C1744C">
            <w:pPr>
              <w:jc w:val="center"/>
              <w:rPr>
                <w:rFonts w:cs="Times New Roman"/>
                <w:sz w:val="20"/>
                <w:szCs w:val="20"/>
              </w:rPr>
            </w:pPr>
            <w:r w:rsidRPr="005473E2">
              <w:rPr>
                <w:rFonts w:cs="Times New Roman"/>
                <w:sz w:val="20"/>
                <w:szCs w:val="20"/>
              </w:rPr>
              <w:t>человек</w:t>
            </w:r>
          </w:p>
        </w:tc>
        <w:tc>
          <w:tcPr>
            <w:tcW w:w="993"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1 890</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1 639</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1 691</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1 473</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1 474</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1 037</w:t>
            </w:r>
          </w:p>
        </w:tc>
        <w:tc>
          <w:tcPr>
            <w:tcW w:w="1275"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1 038</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1 107</w:t>
            </w:r>
          </w:p>
        </w:tc>
        <w:tc>
          <w:tcPr>
            <w:tcW w:w="1276"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1 108</w:t>
            </w:r>
          </w:p>
        </w:tc>
      </w:tr>
      <w:tr w:rsidR="00C1744C" w:rsidRPr="005473E2" w:rsidTr="00C1744C">
        <w:trPr>
          <w:trHeight w:val="630"/>
        </w:trPr>
        <w:tc>
          <w:tcPr>
            <w:tcW w:w="3964" w:type="dxa"/>
            <w:tcBorders>
              <w:top w:val="nil"/>
              <w:left w:val="single" w:sz="4" w:space="0" w:color="C0C0C0"/>
              <w:bottom w:val="single" w:sz="4" w:space="0" w:color="C0C0C0"/>
              <w:right w:val="single" w:sz="4" w:space="0" w:color="C0C0C0"/>
            </w:tcBorders>
            <w:shd w:val="clear" w:color="auto" w:fill="auto"/>
            <w:vAlign w:val="center"/>
            <w:hideMark/>
          </w:tcPr>
          <w:p w:rsidR="00C1744C" w:rsidRPr="005473E2" w:rsidRDefault="00C1744C" w:rsidP="00C1744C">
            <w:pPr>
              <w:rPr>
                <w:rFonts w:cs="Times New Roman"/>
                <w:sz w:val="20"/>
                <w:szCs w:val="20"/>
              </w:rPr>
            </w:pPr>
            <w:r w:rsidRPr="005473E2">
              <w:rPr>
                <w:rFonts w:cs="Times New Roman"/>
                <w:sz w:val="20"/>
                <w:szCs w:val="20"/>
              </w:rPr>
              <w:t>Справочно: численность постоянного населения в возрасте 4 года</w:t>
            </w:r>
          </w:p>
        </w:tc>
        <w:tc>
          <w:tcPr>
            <w:tcW w:w="1559" w:type="dxa"/>
            <w:tcBorders>
              <w:top w:val="nil"/>
              <w:left w:val="nil"/>
              <w:bottom w:val="single" w:sz="4" w:space="0" w:color="C0C0C0"/>
              <w:right w:val="single" w:sz="4" w:space="0" w:color="C0C0C0"/>
            </w:tcBorders>
            <w:shd w:val="clear" w:color="auto" w:fill="auto"/>
            <w:vAlign w:val="center"/>
            <w:hideMark/>
          </w:tcPr>
          <w:p w:rsidR="00C1744C" w:rsidRPr="005473E2" w:rsidRDefault="00C1744C" w:rsidP="00C1744C">
            <w:pPr>
              <w:jc w:val="center"/>
              <w:rPr>
                <w:rFonts w:cs="Times New Roman"/>
                <w:sz w:val="20"/>
                <w:szCs w:val="20"/>
              </w:rPr>
            </w:pPr>
            <w:r w:rsidRPr="005473E2">
              <w:rPr>
                <w:rFonts w:cs="Times New Roman"/>
                <w:sz w:val="20"/>
                <w:szCs w:val="20"/>
              </w:rPr>
              <w:t>человек</w:t>
            </w:r>
          </w:p>
        </w:tc>
        <w:tc>
          <w:tcPr>
            <w:tcW w:w="993"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2 045</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1 872</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1 627</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1 680</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1 681</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1 462</w:t>
            </w:r>
          </w:p>
        </w:tc>
        <w:tc>
          <w:tcPr>
            <w:tcW w:w="1275"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1 463</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1 027</w:t>
            </w:r>
          </w:p>
        </w:tc>
        <w:tc>
          <w:tcPr>
            <w:tcW w:w="1276"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1 028</w:t>
            </w:r>
          </w:p>
        </w:tc>
      </w:tr>
      <w:tr w:rsidR="00C1744C" w:rsidRPr="005473E2" w:rsidTr="00C1744C">
        <w:trPr>
          <w:trHeight w:val="630"/>
        </w:trPr>
        <w:tc>
          <w:tcPr>
            <w:tcW w:w="3964" w:type="dxa"/>
            <w:tcBorders>
              <w:top w:val="nil"/>
              <w:left w:val="single" w:sz="4" w:space="0" w:color="C0C0C0"/>
              <w:bottom w:val="single" w:sz="4" w:space="0" w:color="C0C0C0"/>
              <w:right w:val="single" w:sz="4" w:space="0" w:color="C0C0C0"/>
            </w:tcBorders>
            <w:shd w:val="clear" w:color="auto" w:fill="auto"/>
            <w:vAlign w:val="center"/>
            <w:hideMark/>
          </w:tcPr>
          <w:p w:rsidR="00C1744C" w:rsidRPr="005473E2" w:rsidRDefault="00C1744C" w:rsidP="00C1744C">
            <w:pPr>
              <w:rPr>
                <w:rFonts w:cs="Times New Roman"/>
                <w:sz w:val="20"/>
                <w:szCs w:val="20"/>
              </w:rPr>
            </w:pPr>
            <w:r w:rsidRPr="005473E2">
              <w:rPr>
                <w:rFonts w:cs="Times New Roman"/>
                <w:sz w:val="20"/>
                <w:szCs w:val="20"/>
              </w:rPr>
              <w:t>Справочно: численность постоянного населения в возрасте 5 лет</w:t>
            </w:r>
          </w:p>
        </w:tc>
        <w:tc>
          <w:tcPr>
            <w:tcW w:w="1559" w:type="dxa"/>
            <w:tcBorders>
              <w:top w:val="nil"/>
              <w:left w:val="nil"/>
              <w:bottom w:val="single" w:sz="4" w:space="0" w:color="C0C0C0"/>
              <w:right w:val="single" w:sz="4" w:space="0" w:color="C0C0C0"/>
            </w:tcBorders>
            <w:shd w:val="clear" w:color="auto" w:fill="auto"/>
            <w:vAlign w:val="center"/>
            <w:hideMark/>
          </w:tcPr>
          <w:p w:rsidR="00C1744C" w:rsidRPr="005473E2" w:rsidRDefault="00C1744C" w:rsidP="00C1744C">
            <w:pPr>
              <w:jc w:val="center"/>
              <w:rPr>
                <w:rFonts w:cs="Times New Roman"/>
                <w:sz w:val="20"/>
                <w:szCs w:val="20"/>
              </w:rPr>
            </w:pPr>
            <w:r w:rsidRPr="005473E2">
              <w:rPr>
                <w:rFonts w:cs="Times New Roman"/>
                <w:sz w:val="20"/>
                <w:szCs w:val="20"/>
              </w:rPr>
              <w:t>человек</w:t>
            </w:r>
          </w:p>
        </w:tc>
        <w:tc>
          <w:tcPr>
            <w:tcW w:w="993"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2 294</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2 025</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1 859</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1 615</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1 616</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1 668</w:t>
            </w:r>
          </w:p>
        </w:tc>
        <w:tc>
          <w:tcPr>
            <w:tcW w:w="1275"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1 669</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1 450</w:t>
            </w:r>
          </w:p>
        </w:tc>
        <w:tc>
          <w:tcPr>
            <w:tcW w:w="1276"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1 451</w:t>
            </w:r>
          </w:p>
        </w:tc>
      </w:tr>
      <w:tr w:rsidR="00C1744C" w:rsidRPr="005473E2" w:rsidTr="00C1744C">
        <w:trPr>
          <w:trHeight w:val="630"/>
        </w:trPr>
        <w:tc>
          <w:tcPr>
            <w:tcW w:w="3964" w:type="dxa"/>
            <w:tcBorders>
              <w:top w:val="nil"/>
              <w:left w:val="single" w:sz="4" w:space="0" w:color="C0C0C0"/>
              <w:bottom w:val="single" w:sz="4" w:space="0" w:color="C0C0C0"/>
              <w:right w:val="single" w:sz="4" w:space="0" w:color="C0C0C0"/>
            </w:tcBorders>
            <w:shd w:val="clear" w:color="auto" w:fill="auto"/>
            <w:vAlign w:val="center"/>
            <w:hideMark/>
          </w:tcPr>
          <w:p w:rsidR="00C1744C" w:rsidRPr="005473E2" w:rsidRDefault="00C1744C" w:rsidP="00C1744C">
            <w:pPr>
              <w:rPr>
                <w:rFonts w:cs="Times New Roman"/>
                <w:sz w:val="20"/>
                <w:szCs w:val="20"/>
              </w:rPr>
            </w:pPr>
            <w:r w:rsidRPr="005473E2">
              <w:rPr>
                <w:rFonts w:cs="Times New Roman"/>
                <w:sz w:val="20"/>
                <w:szCs w:val="20"/>
              </w:rPr>
              <w:lastRenderedPageBreak/>
              <w:t>Справочно: численность постоянного населения в возрасте 6 лет</w:t>
            </w:r>
          </w:p>
        </w:tc>
        <w:tc>
          <w:tcPr>
            <w:tcW w:w="1559" w:type="dxa"/>
            <w:tcBorders>
              <w:top w:val="nil"/>
              <w:left w:val="nil"/>
              <w:bottom w:val="single" w:sz="4" w:space="0" w:color="C0C0C0"/>
              <w:right w:val="single" w:sz="4" w:space="0" w:color="C0C0C0"/>
            </w:tcBorders>
            <w:shd w:val="clear" w:color="auto" w:fill="auto"/>
            <w:vAlign w:val="center"/>
            <w:hideMark/>
          </w:tcPr>
          <w:p w:rsidR="00C1744C" w:rsidRPr="005473E2" w:rsidRDefault="00C1744C" w:rsidP="00C1744C">
            <w:pPr>
              <w:jc w:val="center"/>
              <w:rPr>
                <w:rFonts w:cs="Times New Roman"/>
                <w:sz w:val="20"/>
                <w:szCs w:val="20"/>
              </w:rPr>
            </w:pPr>
            <w:r w:rsidRPr="005473E2">
              <w:rPr>
                <w:rFonts w:cs="Times New Roman"/>
                <w:sz w:val="20"/>
                <w:szCs w:val="20"/>
              </w:rPr>
              <w:t>человек</w:t>
            </w:r>
          </w:p>
        </w:tc>
        <w:tc>
          <w:tcPr>
            <w:tcW w:w="993"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2 274</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2 274</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2 012</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1 847</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1 848</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1 603</w:t>
            </w:r>
          </w:p>
        </w:tc>
        <w:tc>
          <w:tcPr>
            <w:tcW w:w="1275"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1 604</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1 656</w:t>
            </w:r>
          </w:p>
        </w:tc>
        <w:tc>
          <w:tcPr>
            <w:tcW w:w="1276"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1 657</w:t>
            </w:r>
          </w:p>
        </w:tc>
      </w:tr>
      <w:tr w:rsidR="00C1744C" w:rsidRPr="005473E2" w:rsidTr="00C1744C">
        <w:trPr>
          <w:trHeight w:val="630"/>
        </w:trPr>
        <w:tc>
          <w:tcPr>
            <w:tcW w:w="3964" w:type="dxa"/>
            <w:tcBorders>
              <w:top w:val="nil"/>
              <w:left w:val="single" w:sz="4" w:space="0" w:color="C0C0C0"/>
              <w:bottom w:val="single" w:sz="4" w:space="0" w:color="C0C0C0"/>
              <w:right w:val="single" w:sz="4" w:space="0" w:color="C0C0C0"/>
            </w:tcBorders>
            <w:shd w:val="clear" w:color="auto" w:fill="auto"/>
            <w:vAlign w:val="center"/>
            <w:hideMark/>
          </w:tcPr>
          <w:p w:rsidR="00C1744C" w:rsidRPr="005473E2" w:rsidRDefault="00C1744C" w:rsidP="00C1744C">
            <w:pPr>
              <w:rPr>
                <w:rFonts w:cs="Times New Roman"/>
                <w:sz w:val="20"/>
                <w:szCs w:val="20"/>
              </w:rPr>
            </w:pPr>
            <w:r w:rsidRPr="005473E2">
              <w:rPr>
                <w:rFonts w:cs="Times New Roman"/>
                <w:sz w:val="20"/>
                <w:szCs w:val="20"/>
              </w:rPr>
              <w:t>Справочно: численность постоянного населения в возрасте 7 лет</w:t>
            </w:r>
          </w:p>
        </w:tc>
        <w:tc>
          <w:tcPr>
            <w:tcW w:w="1559" w:type="dxa"/>
            <w:tcBorders>
              <w:top w:val="nil"/>
              <w:left w:val="nil"/>
              <w:bottom w:val="single" w:sz="4" w:space="0" w:color="C0C0C0"/>
              <w:right w:val="single" w:sz="4" w:space="0" w:color="C0C0C0"/>
            </w:tcBorders>
            <w:shd w:val="clear" w:color="auto" w:fill="auto"/>
            <w:vAlign w:val="center"/>
            <w:hideMark/>
          </w:tcPr>
          <w:p w:rsidR="00C1744C" w:rsidRPr="005473E2" w:rsidRDefault="00C1744C" w:rsidP="00C1744C">
            <w:pPr>
              <w:jc w:val="center"/>
              <w:rPr>
                <w:rFonts w:cs="Times New Roman"/>
                <w:sz w:val="20"/>
                <w:szCs w:val="20"/>
              </w:rPr>
            </w:pPr>
            <w:r w:rsidRPr="005473E2">
              <w:rPr>
                <w:rFonts w:cs="Times New Roman"/>
                <w:sz w:val="20"/>
                <w:szCs w:val="20"/>
              </w:rPr>
              <w:t>человек</w:t>
            </w:r>
          </w:p>
        </w:tc>
        <w:tc>
          <w:tcPr>
            <w:tcW w:w="993"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2 172</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2 255</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2 262</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2 001</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2 002</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1 836</w:t>
            </w:r>
          </w:p>
        </w:tc>
        <w:tc>
          <w:tcPr>
            <w:tcW w:w="1275"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1 837</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1 591</w:t>
            </w:r>
          </w:p>
        </w:tc>
        <w:tc>
          <w:tcPr>
            <w:tcW w:w="1276"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1 592</w:t>
            </w:r>
          </w:p>
        </w:tc>
      </w:tr>
      <w:tr w:rsidR="00C1744C" w:rsidRPr="005473E2" w:rsidTr="00C1744C">
        <w:trPr>
          <w:trHeight w:val="630"/>
        </w:trPr>
        <w:tc>
          <w:tcPr>
            <w:tcW w:w="3964" w:type="dxa"/>
            <w:tcBorders>
              <w:top w:val="nil"/>
              <w:left w:val="single" w:sz="4" w:space="0" w:color="C0C0C0"/>
              <w:bottom w:val="single" w:sz="4" w:space="0" w:color="C0C0C0"/>
              <w:right w:val="single" w:sz="4" w:space="0" w:color="C0C0C0"/>
            </w:tcBorders>
            <w:shd w:val="clear" w:color="auto" w:fill="auto"/>
            <w:vAlign w:val="center"/>
            <w:hideMark/>
          </w:tcPr>
          <w:p w:rsidR="00C1744C" w:rsidRPr="005473E2" w:rsidRDefault="00C1744C" w:rsidP="00C1744C">
            <w:pPr>
              <w:rPr>
                <w:rFonts w:cs="Times New Roman"/>
                <w:sz w:val="20"/>
                <w:szCs w:val="20"/>
              </w:rPr>
            </w:pPr>
            <w:r w:rsidRPr="005473E2">
              <w:rPr>
                <w:rFonts w:cs="Times New Roman"/>
                <w:sz w:val="20"/>
                <w:szCs w:val="20"/>
              </w:rPr>
              <w:t>Справочно: численность постоянного населения в возрасте 8 лет</w:t>
            </w:r>
          </w:p>
        </w:tc>
        <w:tc>
          <w:tcPr>
            <w:tcW w:w="1559" w:type="dxa"/>
            <w:tcBorders>
              <w:top w:val="nil"/>
              <w:left w:val="nil"/>
              <w:bottom w:val="single" w:sz="4" w:space="0" w:color="C0C0C0"/>
              <w:right w:val="single" w:sz="4" w:space="0" w:color="C0C0C0"/>
            </w:tcBorders>
            <w:shd w:val="clear" w:color="auto" w:fill="auto"/>
            <w:vAlign w:val="center"/>
            <w:hideMark/>
          </w:tcPr>
          <w:p w:rsidR="00C1744C" w:rsidRPr="005473E2" w:rsidRDefault="00C1744C" w:rsidP="00C1744C">
            <w:pPr>
              <w:jc w:val="center"/>
              <w:rPr>
                <w:rFonts w:cs="Times New Roman"/>
                <w:sz w:val="20"/>
                <w:szCs w:val="20"/>
              </w:rPr>
            </w:pPr>
            <w:r w:rsidRPr="005473E2">
              <w:rPr>
                <w:rFonts w:cs="Times New Roman"/>
                <w:sz w:val="20"/>
                <w:szCs w:val="20"/>
              </w:rPr>
              <w:t>человек</w:t>
            </w:r>
          </w:p>
        </w:tc>
        <w:tc>
          <w:tcPr>
            <w:tcW w:w="993"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2 070</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2 124</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2 215</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2 222</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2 223</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1 959</w:t>
            </w:r>
          </w:p>
        </w:tc>
        <w:tc>
          <w:tcPr>
            <w:tcW w:w="1275"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1 960</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1 795</w:t>
            </w:r>
          </w:p>
        </w:tc>
        <w:tc>
          <w:tcPr>
            <w:tcW w:w="1276"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1 796</w:t>
            </w:r>
          </w:p>
        </w:tc>
      </w:tr>
      <w:tr w:rsidR="00C1744C" w:rsidRPr="005473E2" w:rsidTr="00C1744C">
        <w:trPr>
          <w:trHeight w:val="630"/>
        </w:trPr>
        <w:tc>
          <w:tcPr>
            <w:tcW w:w="3964" w:type="dxa"/>
            <w:tcBorders>
              <w:top w:val="nil"/>
              <w:left w:val="single" w:sz="4" w:space="0" w:color="C0C0C0"/>
              <w:bottom w:val="single" w:sz="4" w:space="0" w:color="C0C0C0"/>
              <w:right w:val="single" w:sz="4" w:space="0" w:color="C0C0C0"/>
            </w:tcBorders>
            <w:shd w:val="clear" w:color="auto" w:fill="auto"/>
            <w:vAlign w:val="center"/>
            <w:hideMark/>
          </w:tcPr>
          <w:p w:rsidR="00C1744C" w:rsidRPr="005473E2" w:rsidRDefault="00C1744C" w:rsidP="00C1744C">
            <w:pPr>
              <w:rPr>
                <w:rFonts w:cs="Times New Roman"/>
                <w:sz w:val="20"/>
                <w:szCs w:val="20"/>
              </w:rPr>
            </w:pPr>
            <w:r w:rsidRPr="005473E2">
              <w:rPr>
                <w:rFonts w:cs="Times New Roman"/>
                <w:sz w:val="20"/>
                <w:szCs w:val="20"/>
              </w:rPr>
              <w:t>Справочно: численность постоянного населения в возрасте 9 лет</w:t>
            </w:r>
          </w:p>
        </w:tc>
        <w:tc>
          <w:tcPr>
            <w:tcW w:w="1559" w:type="dxa"/>
            <w:tcBorders>
              <w:top w:val="nil"/>
              <w:left w:val="nil"/>
              <w:bottom w:val="single" w:sz="4" w:space="0" w:color="C0C0C0"/>
              <w:right w:val="single" w:sz="4" w:space="0" w:color="C0C0C0"/>
            </w:tcBorders>
            <w:shd w:val="clear" w:color="auto" w:fill="auto"/>
            <w:vAlign w:val="center"/>
            <w:hideMark/>
          </w:tcPr>
          <w:p w:rsidR="00C1744C" w:rsidRPr="005473E2" w:rsidRDefault="00C1744C" w:rsidP="00C1744C">
            <w:pPr>
              <w:jc w:val="center"/>
              <w:rPr>
                <w:rFonts w:cs="Times New Roman"/>
                <w:sz w:val="20"/>
                <w:szCs w:val="20"/>
              </w:rPr>
            </w:pPr>
            <w:r w:rsidRPr="005473E2">
              <w:rPr>
                <w:rFonts w:cs="Times New Roman"/>
                <w:sz w:val="20"/>
                <w:szCs w:val="20"/>
              </w:rPr>
              <w:t>человек</w:t>
            </w:r>
          </w:p>
        </w:tc>
        <w:tc>
          <w:tcPr>
            <w:tcW w:w="993"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2 041</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2 023</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2 084</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2 175</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2 176</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2 181</w:t>
            </w:r>
          </w:p>
        </w:tc>
        <w:tc>
          <w:tcPr>
            <w:tcW w:w="1275"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2 182</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1 919</w:t>
            </w:r>
          </w:p>
        </w:tc>
        <w:tc>
          <w:tcPr>
            <w:tcW w:w="1276"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1 920</w:t>
            </w:r>
          </w:p>
        </w:tc>
      </w:tr>
      <w:tr w:rsidR="00C1744C" w:rsidRPr="005473E2" w:rsidTr="00C1744C">
        <w:trPr>
          <w:trHeight w:val="630"/>
        </w:trPr>
        <w:tc>
          <w:tcPr>
            <w:tcW w:w="3964" w:type="dxa"/>
            <w:tcBorders>
              <w:top w:val="nil"/>
              <w:left w:val="single" w:sz="4" w:space="0" w:color="C0C0C0"/>
              <w:bottom w:val="single" w:sz="4" w:space="0" w:color="C0C0C0"/>
              <w:right w:val="single" w:sz="4" w:space="0" w:color="C0C0C0"/>
            </w:tcBorders>
            <w:shd w:val="clear" w:color="auto" w:fill="auto"/>
            <w:vAlign w:val="center"/>
            <w:hideMark/>
          </w:tcPr>
          <w:p w:rsidR="00C1744C" w:rsidRPr="005473E2" w:rsidRDefault="00C1744C" w:rsidP="00C1744C">
            <w:pPr>
              <w:rPr>
                <w:rFonts w:cs="Times New Roman"/>
                <w:sz w:val="20"/>
                <w:szCs w:val="20"/>
              </w:rPr>
            </w:pPr>
            <w:r w:rsidRPr="005473E2">
              <w:rPr>
                <w:rFonts w:cs="Times New Roman"/>
                <w:sz w:val="20"/>
                <w:szCs w:val="20"/>
              </w:rPr>
              <w:t>Справочно: численность постоянного населения в возрасте 10 лет</w:t>
            </w:r>
          </w:p>
        </w:tc>
        <w:tc>
          <w:tcPr>
            <w:tcW w:w="1559" w:type="dxa"/>
            <w:tcBorders>
              <w:top w:val="nil"/>
              <w:left w:val="nil"/>
              <w:bottom w:val="single" w:sz="4" w:space="0" w:color="C0C0C0"/>
              <w:right w:val="single" w:sz="4" w:space="0" w:color="C0C0C0"/>
            </w:tcBorders>
            <w:shd w:val="clear" w:color="auto" w:fill="auto"/>
            <w:vAlign w:val="center"/>
            <w:hideMark/>
          </w:tcPr>
          <w:p w:rsidR="00C1744C" w:rsidRPr="005473E2" w:rsidRDefault="00C1744C" w:rsidP="00C1744C">
            <w:pPr>
              <w:jc w:val="center"/>
              <w:rPr>
                <w:rFonts w:cs="Times New Roman"/>
                <w:sz w:val="20"/>
                <w:szCs w:val="20"/>
              </w:rPr>
            </w:pPr>
            <w:r w:rsidRPr="005473E2">
              <w:rPr>
                <w:rFonts w:cs="Times New Roman"/>
                <w:sz w:val="20"/>
                <w:szCs w:val="20"/>
              </w:rPr>
              <w:t>человек</w:t>
            </w:r>
          </w:p>
        </w:tc>
        <w:tc>
          <w:tcPr>
            <w:tcW w:w="993"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1 893</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1 997</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1 986</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2 047</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2 048</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2 137</w:t>
            </w:r>
          </w:p>
        </w:tc>
        <w:tc>
          <w:tcPr>
            <w:tcW w:w="1275"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2 138</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2 144</w:t>
            </w:r>
          </w:p>
        </w:tc>
        <w:tc>
          <w:tcPr>
            <w:tcW w:w="1276"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2 145</w:t>
            </w:r>
          </w:p>
        </w:tc>
      </w:tr>
      <w:tr w:rsidR="00C1744C" w:rsidRPr="005473E2" w:rsidTr="00C1744C">
        <w:trPr>
          <w:trHeight w:val="630"/>
        </w:trPr>
        <w:tc>
          <w:tcPr>
            <w:tcW w:w="3964" w:type="dxa"/>
            <w:tcBorders>
              <w:top w:val="nil"/>
              <w:left w:val="single" w:sz="4" w:space="0" w:color="C0C0C0"/>
              <w:bottom w:val="single" w:sz="4" w:space="0" w:color="C0C0C0"/>
              <w:right w:val="single" w:sz="4" w:space="0" w:color="C0C0C0"/>
            </w:tcBorders>
            <w:shd w:val="clear" w:color="auto" w:fill="auto"/>
            <w:vAlign w:val="center"/>
            <w:hideMark/>
          </w:tcPr>
          <w:p w:rsidR="00C1744C" w:rsidRPr="005473E2" w:rsidRDefault="00C1744C" w:rsidP="00C1744C">
            <w:pPr>
              <w:rPr>
                <w:rFonts w:cs="Times New Roman"/>
                <w:sz w:val="20"/>
                <w:szCs w:val="20"/>
              </w:rPr>
            </w:pPr>
            <w:r w:rsidRPr="005473E2">
              <w:rPr>
                <w:rFonts w:cs="Times New Roman"/>
                <w:sz w:val="20"/>
                <w:szCs w:val="20"/>
              </w:rPr>
              <w:t>Справочно: численность постоянного населения в возрасте 11 лет</w:t>
            </w:r>
          </w:p>
        </w:tc>
        <w:tc>
          <w:tcPr>
            <w:tcW w:w="1559" w:type="dxa"/>
            <w:tcBorders>
              <w:top w:val="nil"/>
              <w:left w:val="nil"/>
              <w:bottom w:val="single" w:sz="4" w:space="0" w:color="C0C0C0"/>
              <w:right w:val="single" w:sz="4" w:space="0" w:color="C0C0C0"/>
            </w:tcBorders>
            <w:shd w:val="clear" w:color="auto" w:fill="auto"/>
            <w:vAlign w:val="center"/>
            <w:hideMark/>
          </w:tcPr>
          <w:p w:rsidR="00C1744C" w:rsidRPr="005473E2" w:rsidRDefault="00C1744C" w:rsidP="00C1744C">
            <w:pPr>
              <w:jc w:val="center"/>
              <w:rPr>
                <w:rFonts w:cs="Times New Roman"/>
                <w:sz w:val="20"/>
                <w:szCs w:val="20"/>
              </w:rPr>
            </w:pPr>
            <w:r w:rsidRPr="005473E2">
              <w:rPr>
                <w:rFonts w:cs="Times New Roman"/>
                <w:sz w:val="20"/>
                <w:szCs w:val="20"/>
              </w:rPr>
              <w:t>человек</w:t>
            </w:r>
          </w:p>
        </w:tc>
        <w:tc>
          <w:tcPr>
            <w:tcW w:w="993"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1 806</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1 851</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1 962</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1 951</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1 952</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2 011</w:t>
            </w:r>
          </w:p>
        </w:tc>
        <w:tc>
          <w:tcPr>
            <w:tcW w:w="1275"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2 012</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2 102</w:t>
            </w:r>
          </w:p>
        </w:tc>
        <w:tc>
          <w:tcPr>
            <w:tcW w:w="1276"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2 103</w:t>
            </w:r>
          </w:p>
        </w:tc>
      </w:tr>
      <w:tr w:rsidR="00C1744C" w:rsidRPr="005473E2" w:rsidTr="00C1744C">
        <w:trPr>
          <w:trHeight w:val="630"/>
        </w:trPr>
        <w:tc>
          <w:tcPr>
            <w:tcW w:w="3964" w:type="dxa"/>
            <w:tcBorders>
              <w:top w:val="nil"/>
              <w:left w:val="single" w:sz="4" w:space="0" w:color="C0C0C0"/>
              <w:bottom w:val="single" w:sz="4" w:space="0" w:color="C0C0C0"/>
              <w:right w:val="single" w:sz="4" w:space="0" w:color="C0C0C0"/>
            </w:tcBorders>
            <w:shd w:val="clear" w:color="auto" w:fill="auto"/>
            <w:vAlign w:val="center"/>
            <w:hideMark/>
          </w:tcPr>
          <w:p w:rsidR="00C1744C" w:rsidRPr="005473E2" w:rsidRDefault="00C1744C" w:rsidP="00C1744C">
            <w:pPr>
              <w:rPr>
                <w:rFonts w:cs="Times New Roman"/>
                <w:sz w:val="20"/>
                <w:szCs w:val="20"/>
              </w:rPr>
            </w:pPr>
            <w:r w:rsidRPr="005473E2">
              <w:rPr>
                <w:rFonts w:cs="Times New Roman"/>
                <w:sz w:val="20"/>
                <w:szCs w:val="20"/>
              </w:rPr>
              <w:t>Справочно: численность постоянного населения в возрасте 12 лет</w:t>
            </w:r>
          </w:p>
        </w:tc>
        <w:tc>
          <w:tcPr>
            <w:tcW w:w="1559" w:type="dxa"/>
            <w:tcBorders>
              <w:top w:val="nil"/>
              <w:left w:val="nil"/>
              <w:bottom w:val="single" w:sz="4" w:space="0" w:color="C0C0C0"/>
              <w:right w:val="single" w:sz="4" w:space="0" w:color="C0C0C0"/>
            </w:tcBorders>
            <w:shd w:val="clear" w:color="auto" w:fill="auto"/>
            <w:vAlign w:val="center"/>
            <w:hideMark/>
          </w:tcPr>
          <w:p w:rsidR="00C1744C" w:rsidRPr="005473E2" w:rsidRDefault="00C1744C" w:rsidP="00C1744C">
            <w:pPr>
              <w:jc w:val="center"/>
              <w:rPr>
                <w:rFonts w:cs="Times New Roman"/>
                <w:sz w:val="20"/>
                <w:szCs w:val="20"/>
              </w:rPr>
            </w:pPr>
            <w:r w:rsidRPr="005473E2">
              <w:rPr>
                <w:rFonts w:cs="Times New Roman"/>
                <w:sz w:val="20"/>
                <w:szCs w:val="20"/>
              </w:rPr>
              <w:t>человек</w:t>
            </w:r>
          </w:p>
        </w:tc>
        <w:tc>
          <w:tcPr>
            <w:tcW w:w="993"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1 691</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1 767</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1 818</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1 929</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1 930</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1 917</w:t>
            </w:r>
          </w:p>
        </w:tc>
        <w:tc>
          <w:tcPr>
            <w:tcW w:w="1275"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1 918</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1 978</w:t>
            </w:r>
          </w:p>
        </w:tc>
        <w:tc>
          <w:tcPr>
            <w:tcW w:w="1276"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1 979</w:t>
            </w:r>
          </w:p>
        </w:tc>
      </w:tr>
      <w:tr w:rsidR="00C1744C" w:rsidRPr="005473E2" w:rsidTr="00C1744C">
        <w:trPr>
          <w:trHeight w:val="630"/>
        </w:trPr>
        <w:tc>
          <w:tcPr>
            <w:tcW w:w="3964" w:type="dxa"/>
            <w:tcBorders>
              <w:top w:val="nil"/>
              <w:left w:val="single" w:sz="4" w:space="0" w:color="C0C0C0"/>
              <w:bottom w:val="single" w:sz="4" w:space="0" w:color="C0C0C0"/>
              <w:right w:val="single" w:sz="4" w:space="0" w:color="C0C0C0"/>
            </w:tcBorders>
            <w:shd w:val="clear" w:color="auto" w:fill="auto"/>
            <w:vAlign w:val="center"/>
            <w:hideMark/>
          </w:tcPr>
          <w:p w:rsidR="00C1744C" w:rsidRPr="005473E2" w:rsidRDefault="00C1744C" w:rsidP="00C1744C">
            <w:pPr>
              <w:rPr>
                <w:rFonts w:cs="Times New Roman"/>
                <w:sz w:val="20"/>
                <w:szCs w:val="20"/>
              </w:rPr>
            </w:pPr>
            <w:r w:rsidRPr="005473E2">
              <w:rPr>
                <w:rFonts w:cs="Times New Roman"/>
                <w:sz w:val="20"/>
                <w:szCs w:val="20"/>
              </w:rPr>
              <w:t>Справочно: численность постоянного населения в возрасте 13 лет</w:t>
            </w:r>
          </w:p>
        </w:tc>
        <w:tc>
          <w:tcPr>
            <w:tcW w:w="1559" w:type="dxa"/>
            <w:tcBorders>
              <w:top w:val="nil"/>
              <w:left w:val="nil"/>
              <w:bottom w:val="single" w:sz="4" w:space="0" w:color="C0C0C0"/>
              <w:right w:val="single" w:sz="4" w:space="0" w:color="C0C0C0"/>
            </w:tcBorders>
            <w:shd w:val="clear" w:color="auto" w:fill="auto"/>
            <w:vAlign w:val="center"/>
            <w:hideMark/>
          </w:tcPr>
          <w:p w:rsidR="00C1744C" w:rsidRPr="005473E2" w:rsidRDefault="00C1744C" w:rsidP="00C1744C">
            <w:pPr>
              <w:jc w:val="center"/>
              <w:rPr>
                <w:rFonts w:cs="Times New Roman"/>
                <w:sz w:val="20"/>
                <w:szCs w:val="20"/>
              </w:rPr>
            </w:pPr>
            <w:r w:rsidRPr="005473E2">
              <w:rPr>
                <w:rFonts w:cs="Times New Roman"/>
                <w:sz w:val="20"/>
                <w:szCs w:val="20"/>
              </w:rPr>
              <w:t>человек</w:t>
            </w:r>
          </w:p>
        </w:tc>
        <w:tc>
          <w:tcPr>
            <w:tcW w:w="993"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1 659</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1 653</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1 734</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1 786</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1 787</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1 896</w:t>
            </w:r>
          </w:p>
        </w:tc>
        <w:tc>
          <w:tcPr>
            <w:tcW w:w="1275"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1 897</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1 884</w:t>
            </w:r>
          </w:p>
        </w:tc>
        <w:tc>
          <w:tcPr>
            <w:tcW w:w="1276"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1 885</w:t>
            </w:r>
          </w:p>
        </w:tc>
      </w:tr>
      <w:tr w:rsidR="00C1744C" w:rsidRPr="005473E2" w:rsidTr="00C1744C">
        <w:trPr>
          <w:trHeight w:val="630"/>
        </w:trPr>
        <w:tc>
          <w:tcPr>
            <w:tcW w:w="3964" w:type="dxa"/>
            <w:tcBorders>
              <w:top w:val="nil"/>
              <w:left w:val="single" w:sz="4" w:space="0" w:color="C0C0C0"/>
              <w:bottom w:val="single" w:sz="4" w:space="0" w:color="C0C0C0"/>
              <w:right w:val="single" w:sz="4" w:space="0" w:color="C0C0C0"/>
            </w:tcBorders>
            <w:shd w:val="clear" w:color="auto" w:fill="auto"/>
            <w:vAlign w:val="center"/>
            <w:hideMark/>
          </w:tcPr>
          <w:p w:rsidR="00C1744C" w:rsidRPr="005473E2" w:rsidRDefault="00C1744C" w:rsidP="00C1744C">
            <w:pPr>
              <w:rPr>
                <w:rFonts w:cs="Times New Roman"/>
                <w:sz w:val="20"/>
                <w:szCs w:val="20"/>
              </w:rPr>
            </w:pPr>
            <w:r w:rsidRPr="005473E2">
              <w:rPr>
                <w:rFonts w:cs="Times New Roman"/>
                <w:sz w:val="20"/>
                <w:szCs w:val="20"/>
              </w:rPr>
              <w:t>Справочно: численность постоянного населения в возрасте 14 лет</w:t>
            </w:r>
          </w:p>
        </w:tc>
        <w:tc>
          <w:tcPr>
            <w:tcW w:w="1559" w:type="dxa"/>
            <w:tcBorders>
              <w:top w:val="nil"/>
              <w:left w:val="nil"/>
              <w:bottom w:val="single" w:sz="4" w:space="0" w:color="C0C0C0"/>
              <w:right w:val="single" w:sz="4" w:space="0" w:color="C0C0C0"/>
            </w:tcBorders>
            <w:shd w:val="clear" w:color="auto" w:fill="auto"/>
            <w:vAlign w:val="center"/>
            <w:hideMark/>
          </w:tcPr>
          <w:p w:rsidR="00C1744C" w:rsidRPr="005473E2" w:rsidRDefault="00C1744C" w:rsidP="00C1744C">
            <w:pPr>
              <w:jc w:val="center"/>
              <w:rPr>
                <w:rFonts w:cs="Times New Roman"/>
                <w:sz w:val="20"/>
                <w:szCs w:val="20"/>
              </w:rPr>
            </w:pPr>
            <w:r w:rsidRPr="005473E2">
              <w:rPr>
                <w:rFonts w:cs="Times New Roman"/>
                <w:sz w:val="20"/>
                <w:szCs w:val="20"/>
              </w:rPr>
              <w:t>человек</w:t>
            </w:r>
          </w:p>
        </w:tc>
        <w:tc>
          <w:tcPr>
            <w:tcW w:w="993"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1 565</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1 623</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1 622</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1 704</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1 705</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1 755</w:t>
            </w:r>
          </w:p>
        </w:tc>
        <w:tc>
          <w:tcPr>
            <w:tcW w:w="1275"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1 756</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1 865</w:t>
            </w:r>
          </w:p>
        </w:tc>
        <w:tc>
          <w:tcPr>
            <w:tcW w:w="1276"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1 866</w:t>
            </w:r>
          </w:p>
        </w:tc>
      </w:tr>
      <w:tr w:rsidR="00C1744C" w:rsidRPr="005473E2" w:rsidTr="00C1744C">
        <w:trPr>
          <w:trHeight w:val="630"/>
        </w:trPr>
        <w:tc>
          <w:tcPr>
            <w:tcW w:w="3964" w:type="dxa"/>
            <w:tcBorders>
              <w:top w:val="nil"/>
              <w:left w:val="single" w:sz="4" w:space="0" w:color="C0C0C0"/>
              <w:bottom w:val="single" w:sz="4" w:space="0" w:color="C0C0C0"/>
              <w:right w:val="single" w:sz="4" w:space="0" w:color="C0C0C0"/>
            </w:tcBorders>
            <w:shd w:val="clear" w:color="auto" w:fill="auto"/>
            <w:vAlign w:val="center"/>
            <w:hideMark/>
          </w:tcPr>
          <w:p w:rsidR="00C1744C" w:rsidRPr="005473E2" w:rsidRDefault="00C1744C" w:rsidP="00C1744C">
            <w:pPr>
              <w:rPr>
                <w:rFonts w:cs="Times New Roman"/>
                <w:sz w:val="20"/>
                <w:szCs w:val="20"/>
              </w:rPr>
            </w:pPr>
            <w:r w:rsidRPr="005473E2">
              <w:rPr>
                <w:rFonts w:cs="Times New Roman"/>
                <w:sz w:val="20"/>
                <w:szCs w:val="20"/>
              </w:rPr>
              <w:t>Справочно: численность постоянного населения в возрасте 15 лет</w:t>
            </w:r>
          </w:p>
        </w:tc>
        <w:tc>
          <w:tcPr>
            <w:tcW w:w="1559" w:type="dxa"/>
            <w:tcBorders>
              <w:top w:val="nil"/>
              <w:left w:val="nil"/>
              <w:bottom w:val="single" w:sz="4" w:space="0" w:color="C0C0C0"/>
              <w:right w:val="single" w:sz="4" w:space="0" w:color="C0C0C0"/>
            </w:tcBorders>
            <w:shd w:val="clear" w:color="auto" w:fill="auto"/>
            <w:vAlign w:val="center"/>
            <w:hideMark/>
          </w:tcPr>
          <w:p w:rsidR="00C1744C" w:rsidRPr="005473E2" w:rsidRDefault="00C1744C" w:rsidP="00C1744C">
            <w:pPr>
              <w:jc w:val="center"/>
              <w:rPr>
                <w:rFonts w:cs="Times New Roman"/>
                <w:sz w:val="20"/>
                <w:szCs w:val="20"/>
              </w:rPr>
            </w:pPr>
            <w:r w:rsidRPr="005473E2">
              <w:rPr>
                <w:rFonts w:cs="Times New Roman"/>
                <w:sz w:val="20"/>
                <w:szCs w:val="20"/>
              </w:rPr>
              <w:t>человек</w:t>
            </w:r>
          </w:p>
        </w:tc>
        <w:tc>
          <w:tcPr>
            <w:tcW w:w="993"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1 423</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1 532</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1 595</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1 594</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1 595</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1 676</w:t>
            </w:r>
          </w:p>
        </w:tc>
        <w:tc>
          <w:tcPr>
            <w:tcW w:w="1275"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1 677</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1 726</w:t>
            </w:r>
          </w:p>
        </w:tc>
        <w:tc>
          <w:tcPr>
            <w:tcW w:w="1276"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1 728</w:t>
            </w:r>
          </w:p>
        </w:tc>
      </w:tr>
      <w:tr w:rsidR="00C1744C" w:rsidRPr="005473E2" w:rsidTr="00C1744C">
        <w:trPr>
          <w:trHeight w:val="630"/>
        </w:trPr>
        <w:tc>
          <w:tcPr>
            <w:tcW w:w="3964" w:type="dxa"/>
            <w:tcBorders>
              <w:top w:val="nil"/>
              <w:left w:val="single" w:sz="4" w:space="0" w:color="C0C0C0"/>
              <w:bottom w:val="single" w:sz="4" w:space="0" w:color="C0C0C0"/>
              <w:right w:val="single" w:sz="4" w:space="0" w:color="C0C0C0"/>
            </w:tcBorders>
            <w:shd w:val="clear" w:color="auto" w:fill="auto"/>
            <w:vAlign w:val="center"/>
            <w:hideMark/>
          </w:tcPr>
          <w:p w:rsidR="00C1744C" w:rsidRPr="005473E2" w:rsidRDefault="00C1744C" w:rsidP="00C1744C">
            <w:pPr>
              <w:rPr>
                <w:rFonts w:cs="Times New Roman"/>
                <w:sz w:val="20"/>
                <w:szCs w:val="20"/>
              </w:rPr>
            </w:pPr>
            <w:r w:rsidRPr="005473E2">
              <w:rPr>
                <w:rFonts w:cs="Times New Roman"/>
                <w:sz w:val="20"/>
                <w:szCs w:val="20"/>
              </w:rPr>
              <w:t>Справочно: численность постоянного населения в возрасте 16 лет</w:t>
            </w:r>
          </w:p>
        </w:tc>
        <w:tc>
          <w:tcPr>
            <w:tcW w:w="1559" w:type="dxa"/>
            <w:tcBorders>
              <w:top w:val="nil"/>
              <w:left w:val="nil"/>
              <w:bottom w:val="single" w:sz="4" w:space="0" w:color="C0C0C0"/>
              <w:right w:val="single" w:sz="4" w:space="0" w:color="C0C0C0"/>
            </w:tcBorders>
            <w:shd w:val="clear" w:color="auto" w:fill="auto"/>
            <w:vAlign w:val="center"/>
            <w:hideMark/>
          </w:tcPr>
          <w:p w:rsidR="00C1744C" w:rsidRPr="005473E2" w:rsidRDefault="00C1744C" w:rsidP="00C1744C">
            <w:pPr>
              <w:jc w:val="center"/>
              <w:rPr>
                <w:rFonts w:cs="Times New Roman"/>
                <w:sz w:val="20"/>
                <w:szCs w:val="20"/>
              </w:rPr>
            </w:pPr>
            <w:r w:rsidRPr="005473E2">
              <w:rPr>
                <w:rFonts w:cs="Times New Roman"/>
                <w:sz w:val="20"/>
                <w:szCs w:val="20"/>
              </w:rPr>
              <w:t>человек</w:t>
            </w:r>
          </w:p>
        </w:tc>
        <w:tc>
          <w:tcPr>
            <w:tcW w:w="993"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1 429</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1 390</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1 504</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1 567</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1 568</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1 566</w:t>
            </w:r>
          </w:p>
        </w:tc>
        <w:tc>
          <w:tcPr>
            <w:tcW w:w="1275"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1 567</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1 647</w:t>
            </w:r>
          </w:p>
        </w:tc>
        <w:tc>
          <w:tcPr>
            <w:tcW w:w="1276"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1 648</w:t>
            </w:r>
          </w:p>
        </w:tc>
      </w:tr>
      <w:tr w:rsidR="00C1744C" w:rsidRPr="005473E2" w:rsidTr="00C1744C">
        <w:trPr>
          <w:trHeight w:val="630"/>
        </w:trPr>
        <w:tc>
          <w:tcPr>
            <w:tcW w:w="3964" w:type="dxa"/>
            <w:tcBorders>
              <w:top w:val="nil"/>
              <w:left w:val="single" w:sz="4" w:space="0" w:color="C0C0C0"/>
              <w:bottom w:val="single" w:sz="4" w:space="0" w:color="C0C0C0"/>
              <w:right w:val="single" w:sz="4" w:space="0" w:color="C0C0C0"/>
            </w:tcBorders>
            <w:shd w:val="clear" w:color="auto" w:fill="auto"/>
            <w:vAlign w:val="center"/>
            <w:hideMark/>
          </w:tcPr>
          <w:p w:rsidR="00C1744C" w:rsidRPr="005473E2" w:rsidRDefault="00C1744C" w:rsidP="00C1744C">
            <w:pPr>
              <w:rPr>
                <w:rFonts w:cs="Times New Roman"/>
                <w:sz w:val="20"/>
                <w:szCs w:val="20"/>
              </w:rPr>
            </w:pPr>
            <w:r w:rsidRPr="005473E2">
              <w:rPr>
                <w:rFonts w:cs="Times New Roman"/>
                <w:sz w:val="20"/>
                <w:szCs w:val="20"/>
              </w:rPr>
              <w:t>Справочно: численность постоянного населения в возрасте 17 лет</w:t>
            </w:r>
          </w:p>
        </w:tc>
        <w:tc>
          <w:tcPr>
            <w:tcW w:w="1559" w:type="dxa"/>
            <w:tcBorders>
              <w:top w:val="nil"/>
              <w:left w:val="nil"/>
              <w:bottom w:val="single" w:sz="4" w:space="0" w:color="C0C0C0"/>
              <w:right w:val="single" w:sz="4" w:space="0" w:color="C0C0C0"/>
            </w:tcBorders>
            <w:shd w:val="clear" w:color="auto" w:fill="auto"/>
            <w:vAlign w:val="center"/>
            <w:hideMark/>
          </w:tcPr>
          <w:p w:rsidR="00C1744C" w:rsidRPr="005473E2" w:rsidRDefault="00C1744C" w:rsidP="00C1744C">
            <w:pPr>
              <w:jc w:val="center"/>
              <w:rPr>
                <w:rFonts w:cs="Times New Roman"/>
                <w:sz w:val="20"/>
                <w:szCs w:val="20"/>
              </w:rPr>
            </w:pPr>
            <w:r w:rsidRPr="005473E2">
              <w:rPr>
                <w:rFonts w:cs="Times New Roman"/>
                <w:sz w:val="20"/>
                <w:szCs w:val="20"/>
              </w:rPr>
              <w:t>человек</w:t>
            </w:r>
          </w:p>
        </w:tc>
        <w:tc>
          <w:tcPr>
            <w:tcW w:w="993"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1 353</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1 398</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1 363</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1 478</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1 479</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1 540</w:t>
            </w:r>
          </w:p>
        </w:tc>
        <w:tc>
          <w:tcPr>
            <w:tcW w:w="1275"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1 541</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1 539</w:t>
            </w:r>
          </w:p>
        </w:tc>
        <w:tc>
          <w:tcPr>
            <w:tcW w:w="1276"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1 540</w:t>
            </w:r>
          </w:p>
        </w:tc>
      </w:tr>
      <w:tr w:rsidR="00C1744C" w:rsidRPr="005473E2" w:rsidTr="00C1744C">
        <w:trPr>
          <w:trHeight w:val="330"/>
        </w:trPr>
        <w:tc>
          <w:tcPr>
            <w:tcW w:w="3964" w:type="dxa"/>
            <w:tcBorders>
              <w:top w:val="nil"/>
              <w:left w:val="single" w:sz="4" w:space="0" w:color="C0C0C0"/>
              <w:bottom w:val="single" w:sz="4" w:space="0" w:color="C0C0C0"/>
              <w:right w:val="single" w:sz="4" w:space="0" w:color="C0C0C0"/>
            </w:tcBorders>
            <w:shd w:val="clear" w:color="auto" w:fill="auto"/>
            <w:vAlign w:val="center"/>
            <w:hideMark/>
          </w:tcPr>
          <w:p w:rsidR="00C1744C" w:rsidRPr="005473E2" w:rsidRDefault="00C1744C" w:rsidP="00C1744C">
            <w:pPr>
              <w:rPr>
                <w:rFonts w:cs="Times New Roman"/>
                <w:b/>
                <w:bCs/>
                <w:sz w:val="20"/>
                <w:szCs w:val="20"/>
              </w:rPr>
            </w:pPr>
            <w:r w:rsidRPr="005473E2">
              <w:rPr>
                <w:rFonts w:cs="Times New Roman"/>
                <w:b/>
                <w:bCs/>
                <w:sz w:val="20"/>
                <w:szCs w:val="20"/>
              </w:rPr>
              <w:t>3. Промышленное производство</w:t>
            </w:r>
          </w:p>
        </w:tc>
        <w:tc>
          <w:tcPr>
            <w:tcW w:w="1559" w:type="dxa"/>
            <w:tcBorders>
              <w:top w:val="nil"/>
              <w:left w:val="nil"/>
              <w:bottom w:val="single" w:sz="4" w:space="0" w:color="C0C0C0"/>
              <w:right w:val="single" w:sz="4" w:space="0" w:color="C0C0C0"/>
            </w:tcBorders>
            <w:shd w:val="clear" w:color="auto" w:fill="auto"/>
            <w:vAlign w:val="center"/>
            <w:hideMark/>
          </w:tcPr>
          <w:p w:rsidR="00C1744C" w:rsidRPr="005473E2" w:rsidRDefault="00C1744C" w:rsidP="00C1744C">
            <w:pPr>
              <w:jc w:val="center"/>
              <w:rPr>
                <w:rFonts w:cs="Times New Roman"/>
                <w:sz w:val="20"/>
                <w:szCs w:val="20"/>
              </w:rPr>
            </w:pPr>
            <w:r w:rsidRPr="005473E2">
              <w:rPr>
                <w:rFonts w:cs="Times New Roman"/>
                <w:sz w:val="20"/>
                <w:szCs w:val="20"/>
              </w:rPr>
              <w:t> </w:t>
            </w:r>
          </w:p>
        </w:tc>
        <w:tc>
          <w:tcPr>
            <w:tcW w:w="993"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 </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 </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 </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 </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 </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 </w:t>
            </w:r>
          </w:p>
        </w:tc>
        <w:tc>
          <w:tcPr>
            <w:tcW w:w="1275"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 </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 </w:t>
            </w:r>
          </w:p>
        </w:tc>
        <w:tc>
          <w:tcPr>
            <w:tcW w:w="1276"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 </w:t>
            </w:r>
          </w:p>
        </w:tc>
      </w:tr>
      <w:tr w:rsidR="00C1744C" w:rsidRPr="005473E2" w:rsidTr="00C1744C">
        <w:trPr>
          <w:trHeight w:val="1500"/>
        </w:trPr>
        <w:tc>
          <w:tcPr>
            <w:tcW w:w="3964" w:type="dxa"/>
            <w:tcBorders>
              <w:top w:val="nil"/>
              <w:left w:val="single" w:sz="4" w:space="0" w:color="C0C0C0"/>
              <w:bottom w:val="single" w:sz="4" w:space="0" w:color="C0C0C0"/>
              <w:right w:val="single" w:sz="4" w:space="0" w:color="C0C0C0"/>
            </w:tcBorders>
            <w:shd w:val="clear" w:color="auto" w:fill="auto"/>
            <w:vAlign w:val="center"/>
            <w:hideMark/>
          </w:tcPr>
          <w:p w:rsidR="00C1744C" w:rsidRPr="005473E2" w:rsidRDefault="00C1744C" w:rsidP="00C1744C">
            <w:pPr>
              <w:rPr>
                <w:rFonts w:cs="Times New Roman"/>
                <w:sz w:val="20"/>
                <w:szCs w:val="20"/>
              </w:rPr>
            </w:pPr>
            <w:r w:rsidRPr="005473E2">
              <w:rPr>
                <w:rFonts w:cs="Times New Roman"/>
                <w:sz w:val="20"/>
                <w:szCs w:val="20"/>
              </w:rPr>
              <w:lastRenderedPageBreak/>
              <w:t>Объем отгруженных товаров собственного производства, выполненных работ и услуг собственными силами по промышленным видам деятельности по крупным и средним организациям (без организаций с численностью работающих менее 15 человек)</w:t>
            </w:r>
          </w:p>
        </w:tc>
        <w:tc>
          <w:tcPr>
            <w:tcW w:w="1559" w:type="dxa"/>
            <w:tcBorders>
              <w:top w:val="nil"/>
              <w:left w:val="nil"/>
              <w:bottom w:val="single" w:sz="4" w:space="0" w:color="C0C0C0"/>
              <w:right w:val="single" w:sz="4" w:space="0" w:color="C0C0C0"/>
            </w:tcBorders>
            <w:shd w:val="clear" w:color="auto" w:fill="auto"/>
            <w:vAlign w:val="center"/>
            <w:hideMark/>
          </w:tcPr>
          <w:p w:rsidR="00C1744C" w:rsidRPr="005473E2" w:rsidRDefault="00C1744C" w:rsidP="00C1744C">
            <w:pPr>
              <w:jc w:val="center"/>
              <w:rPr>
                <w:rFonts w:cs="Times New Roman"/>
                <w:sz w:val="20"/>
                <w:szCs w:val="20"/>
              </w:rPr>
            </w:pPr>
            <w:r w:rsidRPr="005473E2">
              <w:rPr>
                <w:rFonts w:cs="Times New Roman"/>
                <w:sz w:val="20"/>
                <w:szCs w:val="20"/>
              </w:rPr>
              <w:t>млн.руб.в ценах соответствующих лет</w:t>
            </w:r>
          </w:p>
        </w:tc>
        <w:tc>
          <w:tcPr>
            <w:tcW w:w="993"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55 161,1</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72 264,9</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113 349,8</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107 991,0</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118 812,2</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109 188,1</w:t>
            </w:r>
          </w:p>
        </w:tc>
        <w:tc>
          <w:tcPr>
            <w:tcW w:w="1275"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126 042,2</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111 454,8</w:t>
            </w:r>
          </w:p>
        </w:tc>
        <w:tc>
          <w:tcPr>
            <w:tcW w:w="1276"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135 081,8</w:t>
            </w:r>
          </w:p>
        </w:tc>
      </w:tr>
      <w:tr w:rsidR="00C1744C" w:rsidRPr="005473E2" w:rsidTr="00C1744C">
        <w:trPr>
          <w:trHeight w:val="1500"/>
        </w:trPr>
        <w:tc>
          <w:tcPr>
            <w:tcW w:w="3964" w:type="dxa"/>
            <w:tcBorders>
              <w:top w:val="nil"/>
              <w:left w:val="single" w:sz="4" w:space="0" w:color="C0C0C0"/>
              <w:bottom w:val="single" w:sz="4" w:space="0" w:color="C0C0C0"/>
              <w:right w:val="single" w:sz="4" w:space="0" w:color="C0C0C0"/>
            </w:tcBorders>
            <w:shd w:val="clear" w:color="auto" w:fill="auto"/>
            <w:vAlign w:val="center"/>
            <w:hideMark/>
          </w:tcPr>
          <w:p w:rsidR="00C1744C" w:rsidRPr="005473E2" w:rsidRDefault="00C1744C" w:rsidP="00C1744C">
            <w:pPr>
              <w:rPr>
                <w:rFonts w:cs="Times New Roman"/>
                <w:sz w:val="20"/>
                <w:szCs w:val="20"/>
              </w:rPr>
            </w:pPr>
            <w:r w:rsidRPr="005473E2">
              <w:rPr>
                <w:rFonts w:cs="Times New Roman"/>
                <w:sz w:val="20"/>
                <w:szCs w:val="20"/>
              </w:rPr>
              <w:t>Справочно: Темп роста объема отгруженных товаров собственного производства, выполненных работ и услуг собственными силами по промышленным видам деятельности по крупным и средним организациям (без организаций с численностью работающих менее 15 человек)</w:t>
            </w:r>
          </w:p>
        </w:tc>
        <w:tc>
          <w:tcPr>
            <w:tcW w:w="1559" w:type="dxa"/>
            <w:tcBorders>
              <w:top w:val="nil"/>
              <w:left w:val="nil"/>
              <w:bottom w:val="single" w:sz="4" w:space="0" w:color="C0C0C0"/>
              <w:right w:val="single" w:sz="4" w:space="0" w:color="C0C0C0"/>
            </w:tcBorders>
            <w:shd w:val="clear" w:color="auto" w:fill="auto"/>
            <w:vAlign w:val="center"/>
            <w:hideMark/>
          </w:tcPr>
          <w:p w:rsidR="00C1744C" w:rsidRPr="005473E2" w:rsidRDefault="00C1744C" w:rsidP="00C1744C">
            <w:pPr>
              <w:jc w:val="center"/>
              <w:rPr>
                <w:rFonts w:cs="Times New Roman"/>
                <w:sz w:val="20"/>
                <w:szCs w:val="20"/>
              </w:rPr>
            </w:pPr>
            <w:r w:rsidRPr="005473E2">
              <w:rPr>
                <w:rFonts w:cs="Times New Roman"/>
                <w:sz w:val="20"/>
                <w:szCs w:val="20"/>
              </w:rPr>
              <w:t>процент к предыдущему году</w:t>
            </w:r>
          </w:p>
        </w:tc>
        <w:tc>
          <w:tcPr>
            <w:tcW w:w="993"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105,0</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131,0</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156,9</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95,3</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104,8</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101,1</w:t>
            </w:r>
          </w:p>
        </w:tc>
        <w:tc>
          <w:tcPr>
            <w:tcW w:w="1275"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106,1</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102,1</w:t>
            </w:r>
          </w:p>
        </w:tc>
        <w:tc>
          <w:tcPr>
            <w:tcW w:w="1276"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107,2</w:t>
            </w:r>
          </w:p>
        </w:tc>
      </w:tr>
      <w:tr w:rsidR="00C1744C" w:rsidRPr="005473E2" w:rsidTr="00C1744C">
        <w:trPr>
          <w:trHeight w:val="1065"/>
        </w:trPr>
        <w:tc>
          <w:tcPr>
            <w:tcW w:w="3964" w:type="dxa"/>
            <w:tcBorders>
              <w:top w:val="nil"/>
              <w:left w:val="single" w:sz="4" w:space="0" w:color="C0C0C0"/>
              <w:bottom w:val="single" w:sz="4" w:space="0" w:color="C0C0C0"/>
              <w:right w:val="single" w:sz="4" w:space="0" w:color="C0C0C0"/>
            </w:tcBorders>
            <w:shd w:val="clear" w:color="auto" w:fill="auto"/>
            <w:vAlign w:val="center"/>
            <w:hideMark/>
          </w:tcPr>
          <w:p w:rsidR="00C1744C" w:rsidRPr="005473E2" w:rsidRDefault="00C1744C" w:rsidP="00C1744C">
            <w:pPr>
              <w:rPr>
                <w:rFonts w:cs="Times New Roman"/>
                <w:sz w:val="20"/>
                <w:szCs w:val="20"/>
              </w:rPr>
            </w:pPr>
            <w:r w:rsidRPr="005473E2">
              <w:rPr>
                <w:rFonts w:cs="Times New Roman"/>
                <w:sz w:val="20"/>
                <w:szCs w:val="20"/>
              </w:rPr>
              <w:t>Справочно: Индекс промышленного производства по крупным и средним организациям (без организаций с численностью работающих менее 15 человек)</w:t>
            </w:r>
          </w:p>
        </w:tc>
        <w:tc>
          <w:tcPr>
            <w:tcW w:w="1559" w:type="dxa"/>
            <w:tcBorders>
              <w:top w:val="nil"/>
              <w:left w:val="nil"/>
              <w:bottom w:val="single" w:sz="4" w:space="0" w:color="C0C0C0"/>
              <w:right w:val="single" w:sz="4" w:space="0" w:color="C0C0C0"/>
            </w:tcBorders>
            <w:shd w:val="clear" w:color="auto" w:fill="auto"/>
            <w:vAlign w:val="center"/>
            <w:hideMark/>
          </w:tcPr>
          <w:p w:rsidR="00C1744C" w:rsidRPr="005473E2" w:rsidRDefault="00C1744C" w:rsidP="00C1744C">
            <w:pPr>
              <w:jc w:val="center"/>
              <w:rPr>
                <w:rFonts w:cs="Times New Roman"/>
                <w:sz w:val="20"/>
                <w:szCs w:val="20"/>
              </w:rPr>
            </w:pPr>
            <w:r w:rsidRPr="005473E2">
              <w:rPr>
                <w:rFonts w:cs="Times New Roman"/>
                <w:sz w:val="20"/>
                <w:szCs w:val="20"/>
              </w:rPr>
              <w:t>процент к предыдущему году</w:t>
            </w:r>
          </w:p>
        </w:tc>
        <w:tc>
          <w:tcPr>
            <w:tcW w:w="993"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111,1</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124,8</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154,4</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91,1</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100,1</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97,5</w:t>
            </w:r>
          </w:p>
        </w:tc>
        <w:tc>
          <w:tcPr>
            <w:tcW w:w="1275"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102,2</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98,5</w:t>
            </w:r>
          </w:p>
        </w:tc>
        <w:tc>
          <w:tcPr>
            <w:tcW w:w="1276"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103,3</w:t>
            </w:r>
          </w:p>
        </w:tc>
      </w:tr>
      <w:tr w:rsidR="00C1744C" w:rsidRPr="005473E2" w:rsidTr="00C1744C">
        <w:trPr>
          <w:trHeight w:val="765"/>
        </w:trPr>
        <w:tc>
          <w:tcPr>
            <w:tcW w:w="3964" w:type="dxa"/>
            <w:tcBorders>
              <w:top w:val="nil"/>
              <w:left w:val="single" w:sz="4" w:space="0" w:color="C0C0C0"/>
              <w:bottom w:val="single" w:sz="4" w:space="0" w:color="C0C0C0"/>
              <w:right w:val="single" w:sz="4" w:space="0" w:color="C0C0C0"/>
            </w:tcBorders>
            <w:shd w:val="clear" w:color="auto" w:fill="auto"/>
            <w:vAlign w:val="center"/>
            <w:hideMark/>
          </w:tcPr>
          <w:p w:rsidR="00C1744C" w:rsidRPr="005473E2" w:rsidRDefault="00C1744C" w:rsidP="00C1744C">
            <w:pPr>
              <w:rPr>
                <w:rFonts w:cs="Times New Roman"/>
                <w:sz w:val="20"/>
                <w:szCs w:val="20"/>
              </w:rPr>
            </w:pPr>
            <w:r w:rsidRPr="005473E2">
              <w:rPr>
                <w:rFonts w:cs="Times New Roman"/>
                <w:sz w:val="20"/>
                <w:szCs w:val="20"/>
              </w:rPr>
              <w:t>Справочно: индекс-дефлятор цен</w:t>
            </w:r>
          </w:p>
        </w:tc>
        <w:tc>
          <w:tcPr>
            <w:tcW w:w="1559" w:type="dxa"/>
            <w:tcBorders>
              <w:top w:val="nil"/>
              <w:left w:val="nil"/>
              <w:bottom w:val="single" w:sz="4" w:space="0" w:color="C0C0C0"/>
              <w:right w:val="single" w:sz="4" w:space="0" w:color="C0C0C0"/>
            </w:tcBorders>
            <w:shd w:val="clear" w:color="auto" w:fill="auto"/>
            <w:vAlign w:val="center"/>
            <w:hideMark/>
          </w:tcPr>
          <w:p w:rsidR="00C1744C" w:rsidRPr="005473E2" w:rsidRDefault="00C1744C" w:rsidP="00C1744C">
            <w:pPr>
              <w:jc w:val="center"/>
              <w:rPr>
                <w:rFonts w:cs="Times New Roman"/>
                <w:sz w:val="20"/>
                <w:szCs w:val="20"/>
              </w:rPr>
            </w:pPr>
            <w:r w:rsidRPr="005473E2">
              <w:rPr>
                <w:rFonts w:cs="Times New Roman"/>
                <w:sz w:val="20"/>
                <w:szCs w:val="20"/>
              </w:rPr>
              <w:t>процент к предыдущему году</w:t>
            </w:r>
          </w:p>
        </w:tc>
        <w:tc>
          <w:tcPr>
            <w:tcW w:w="993"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94,5</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105,0</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101,6</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104,6</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104,7</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103,7</w:t>
            </w:r>
          </w:p>
        </w:tc>
        <w:tc>
          <w:tcPr>
            <w:tcW w:w="1275"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103,8</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103,6</w:t>
            </w:r>
          </w:p>
        </w:tc>
        <w:tc>
          <w:tcPr>
            <w:tcW w:w="1276"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103,7</w:t>
            </w:r>
          </w:p>
        </w:tc>
      </w:tr>
      <w:tr w:rsidR="00C1744C" w:rsidRPr="005473E2" w:rsidTr="00C1744C">
        <w:trPr>
          <w:trHeight w:val="1065"/>
        </w:trPr>
        <w:tc>
          <w:tcPr>
            <w:tcW w:w="3964" w:type="dxa"/>
            <w:tcBorders>
              <w:top w:val="nil"/>
              <w:left w:val="single" w:sz="4" w:space="0" w:color="C0C0C0"/>
              <w:bottom w:val="single" w:sz="4" w:space="0" w:color="C0C0C0"/>
              <w:right w:val="single" w:sz="4" w:space="0" w:color="C0C0C0"/>
            </w:tcBorders>
            <w:shd w:val="clear" w:color="auto" w:fill="auto"/>
            <w:vAlign w:val="center"/>
            <w:hideMark/>
          </w:tcPr>
          <w:p w:rsidR="00C1744C" w:rsidRPr="005473E2" w:rsidRDefault="00C1744C" w:rsidP="00C1744C">
            <w:pPr>
              <w:rPr>
                <w:rFonts w:cs="Times New Roman"/>
                <w:sz w:val="20"/>
                <w:szCs w:val="20"/>
              </w:rPr>
            </w:pPr>
            <w:r w:rsidRPr="005473E2">
              <w:rPr>
                <w:rFonts w:cs="Times New Roman"/>
                <w:sz w:val="20"/>
                <w:szCs w:val="20"/>
              </w:rPr>
              <w:t>Справочно: по видам экономической деятельности по крупным и средним организациям (без организаций с численностью работающих менее 15 человек)</w:t>
            </w:r>
          </w:p>
        </w:tc>
        <w:tc>
          <w:tcPr>
            <w:tcW w:w="1559" w:type="dxa"/>
            <w:tcBorders>
              <w:top w:val="nil"/>
              <w:left w:val="nil"/>
              <w:bottom w:val="single" w:sz="4" w:space="0" w:color="C0C0C0"/>
              <w:right w:val="single" w:sz="4" w:space="0" w:color="C0C0C0"/>
            </w:tcBorders>
            <w:shd w:val="clear" w:color="auto" w:fill="auto"/>
            <w:vAlign w:val="center"/>
            <w:hideMark/>
          </w:tcPr>
          <w:p w:rsidR="00C1744C" w:rsidRPr="005473E2" w:rsidRDefault="00C1744C" w:rsidP="00C1744C">
            <w:pPr>
              <w:jc w:val="center"/>
              <w:rPr>
                <w:rFonts w:cs="Times New Roman"/>
                <w:sz w:val="20"/>
                <w:szCs w:val="20"/>
              </w:rPr>
            </w:pPr>
            <w:r w:rsidRPr="005473E2">
              <w:rPr>
                <w:rFonts w:cs="Times New Roman"/>
                <w:sz w:val="20"/>
                <w:szCs w:val="20"/>
              </w:rPr>
              <w:t> </w:t>
            </w:r>
          </w:p>
        </w:tc>
        <w:tc>
          <w:tcPr>
            <w:tcW w:w="993"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 </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 </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 </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 </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 </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 </w:t>
            </w:r>
          </w:p>
        </w:tc>
        <w:tc>
          <w:tcPr>
            <w:tcW w:w="1275"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 </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 </w:t>
            </w:r>
          </w:p>
        </w:tc>
        <w:tc>
          <w:tcPr>
            <w:tcW w:w="1276"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 </w:t>
            </w:r>
          </w:p>
        </w:tc>
      </w:tr>
      <w:tr w:rsidR="00C1744C" w:rsidRPr="005473E2" w:rsidTr="00C1744C">
        <w:trPr>
          <w:trHeight w:val="420"/>
        </w:trPr>
        <w:tc>
          <w:tcPr>
            <w:tcW w:w="3964" w:type="dxa"/>
            <w:tcBorders>
              <w:top w:val="nil"/>
              <w:left w:val="single" w:sz="4" w:space="0" w:color="C0C0C0"/>
              <w:bottom w:val="single" w:sz="4" w:space="0" w:color="C0C0C0"/>
              <w:right w:val="single" w:sz="4" w:space="0" w:color="C0C0C0"/>
            </w:tcBorders>
            <w:shd w:val="clear" w:color="auto" w:fill="auto"/>
            <w:vAlign w:val="center"/>
            <w:hideMark/>
          </w:tcPr>
          <w:p w:rsidR="00C1744C" w:rsidRPr="005473E2" w:rsidRDefault="00C1744C" w:rsidP="00C1744C">
            <w:pPr>
              <w:rPr>
                <w:rFonts w:cs="Times New Roman"/>
                <w:sz w:val="20"/>
                <w:szCs w:val="20"/>
              </w:rPr>
            </w:pPr>
            <w:r w:rsidRPr="005473E2">
              <w:rPr>
                <w:rFonts w:cs="Times New Roman"/>
                <w:sz w:val="20"/>
                <w:szCs w:val="20"/>
              </w:rPr>
              <w:t>Справочно: Добыча полезных ископаемых</w:t>
            </w:r>
          </w:p>
        </w:tc>
        <w:tc>
          <w:tcPr>
            <w:tcW w:w="1559" w:type="dxa"/>
            <w:tcBorders>
              <w:top w:val="nil"/>
              <w:left w:val="nil"/>
              <w:bottom w:val="single" w:sz="4" w:space="0" w:color="C0C0C0"/>
              <w:right w:val="single" w:sz="4" w:space="0" w:color="C0C0C0"/>
            </w:tcBorders>
            <w:shd w:val="clear" w:color="auto" w:fill="auto"/>
            <w:vAlign w:val="center"/>
            <w:hideMark/>
          </w:tcPr>
          <w:p w:rsidR="00C1744C" w:rsidRPr="005473E2" w:rsidRDefault="00C1744C" w:rsidP="00C1744C">
            <w:pPr>
              <w:jc w:val="center"/>
              <w:rPr>
                <w:rFonts w:cs="Times New Roman"/>
                <w:sz w:val="20"/>
                <w:szCs w:val="20"/>
              </w:rPr>
            </w:pPr>
            <w:r w:rsidRPr="005473E2">
              <w:rPr>
                <w:rFonts w:cs="Times New Roman"/>
                <w:sz w:val="20"/>
                <w:szCs w:val="20"/>
              </w:rPr>
              <w:t> </w:t>
            </w:r>
          </w:p>
        </w:tc>
        <w:tc>
          <w:tcPr>
            <w:tcW w:w="993"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 </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 </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 </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 </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 </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 </w:t>
            </w:r>
          </w:p>
        </w:tc>
        <w:tc>
          <w:tcPr>
            <w:tcW w:w="1275"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 </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 </w:t>
            </w:r>
          </w:p>
        </w:tc>
        <w:tc>
          <w:tcPr>
            <w:tcW w:w="1276"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 </w:t>
            </w:r>
          </w:p>
        </w:tc>
      </w:tr>
      <w:tr w:rsidR="00C1744C" w:rsidRPr="005473E2" w:rsidTr="00C1744C">
        <w:trPr>
          <w:trHeight w:val="1500"/>
        </w:trPr>
        <w:tc>
          <w:tcPr>
            <w:tcW w:w="3964" w:type="dxa"/>
            <w:tcBorders>
              <w:top w:val="nil"/>
              <w:left w:val="single" w:sz="4" w:space="0" w:color="C0C0C0"/>
              <w:bottom w:val="single" w:sz="4" w:space="0" w:color="C0C0C0"/>
              <w:right w:val="single" w:sz="4" w:space="0" w:color="C0C0C0"/>
            </w:tcBorders>
            <w:shd w:val="clear" w:color="auto" w:fill="auto"/>
            <w:vAlign w:val="center"/>
            <w:hideMark/>
          </w:tcPr>
          <w:p w:rsidR="00C1744C" w:rsidRPr="005473E2" w:rsidRDefault="00C1744C" w:rsidP="00C1744C">
            <w:pPr>
              <w:rPr>
                <w:rFonts w:cs="Times New Roman"/>
                <w:sz w:val="20"/>
                <w:szCs w:val="20"/>
              </w:rPr>
            </w:pPr>
            <w:r w:rsidRPr="005473E2">
              <w:rPr>
                <w:rFonts w:cs="Times New Roman"/>
                <w:sz w:val="20"/>
                <w:szCs w:val="20"/>
              </w:rPr>
              <w:t xml:space="preserve">Справочно: Объем отгруженных товаров собственного производства, выполненных работ и услуг собственными силами </w:t>
            </w:r>
            <w:proofErr w:type="gramStart"/>
            <w:r w:rsidRPr="005473E2">
              <w:rPr>
                <w:rFonts w:cs="Times New Roman"/>
                <w:sz w:val="20"/>
                <w:szCs w:val="20"/>
              </w:rPr>
              <w:t>о</w:t>
            </w:r>
            <w:proofErr w:type="gramEnd"/>
            <w:r w:rsidRPr="005473E2">
              <w:rPr>
                <w:rFonts w:cs="Times New Roman"/>
                <w:sz w:val="20"/>
                <w:szCs w:val="20"/>
              </w:rPr>
              <w:t xml:space="preserve"> </w:t>
            </w:r>
            <w:proofErr w:type="gramStart"/>
            <w:r w:rsidRPr="005473E2">
              <w:rPr>
                <w:rFonts w:cs="Times New Roman"/>
                <w:sz w:val="20"/>
                <w:szCs w:val="20"/>
              </w:rPr>
              <w:t>крупным</w:t>
            </w:r>
            <w:proofErr w:type="gramEnd"/>
            <w:r w:rsidRPr="005473E2">
              <w:rPr>
                <w:rFonts w:cs="Times New Roman"/>
                <w:sz w:val="20"/>
                <w:szCs w:val="20"/>
              </w:rPr>
              <w:t xml:space="preserve"> и средним организациям (без организаций с численностью работающих менее 15 человек) - раздел B</w:t>
            </w:r>
          </w:p>
        </w:tc>
        <w:tc>
          <w:tcPr>
            <w:tcW w:w="1559" w:type="dxa"/>
            <w:tcBorders>
              <w:top w:val="nil"/>
              <w:left w:val="nil"/>
              <w:bottom w:val="single" w:sz="4" w:space="0" w:color="C0C0C0"/>
              <w:right w:val="single" w:sz="4" w:space="0" w:color="C0C0C0"/>
            </w:tcBorders>
            <w:shd w:val="clear" w:color="auto" w:fill="auto"/>
            <w:vAlign w:val="center"/>
            <w:hideMark/>
          </w:tcPr>
          <w:p w:rsidR="00C1744C" w:rsidRPr="005473E2" w:rsidRDefault="00C1744C" w:rsidP="00C1744C">
            <w:pPr>
              <w:jc w:val="center"/>
              <w:rPr>
                <w:rFonts w:cs="Times New Roman"/>
                <w:sz w:val="20"/>
                <w:szCs w:val="20"/>
              </w:rPr>
            </w:pPr>
            <w:r w:rsidRPr="005473E2">
              <w:rPr>
                <w:rFonts w:cs="Times New Roman"/>
                <w:sz w:val="20"/>
                <w:szCs w:val="20"/>
              </w:rPr>
              <w:t>млн</w:t>
            </w:r>
            <w:proofErr w:type="gramStart"/>
            <w:r w:rsidRPr="005473E2">
              <w:rPr>
                <w:rFonts w:cs="Times New Roman"/>
                <w:sz w:val="20"/>
                <w:szCs w:val="20"/>
              </w:rPr>
              <w:t>.р</w:t>
            </w:r>
            <w:proofErr w:type="gramEnd"/>
            <w:r w:rsidRPr="005473E2">
              <w:rPr>
                <w:rFonts w:cs="Times New Roman"/>
                <w:sz w:val="20"/>
                <w:szCs w:val="20"/>
              </w:rPr>
              <w:t xml:space="preserve">уб.в ценах соответствующих </w:t>
            </w:r>
            <w:proofErr w:type="spellStart"/>
            <w:r w:rsidRPr="005473E2">
              <w:rPr>
                <w:rFonts w:cs="Times New Roman"/>
                <w:sz w:val="20"/>
                <w:szCs w:val="20"/>
              </w:rPr>
              <w:t>летт</w:t>
            </w:r>
            <w:proofErr w:type="spellEnd"/>
          </w:p>
        </w:tc>
        <w:tc>
          <w:tcPr>
            <w:tcW w:w="993"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w:t>
            </w:r>
          </w:p>
        </w:tc>
        <w:tc>
          <w:tcPr>
            <w:tcW w:w="1275"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w:t>
            </w:r>
          </w:p>
        </w:tc>
        <w:tc>
          <w:tcPr>
            <w:tcW w:w="1276"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w:t>
            </w:r>
          </w:p>
        </w:tc>
      </w:tr>
      <w:tr w:rsidR="00C1744C" w:rsidRPr="005473E2" w:rsidTr="00C1744C">
        <w:trPr>
          <w:trHeight w:val="765"/>
        </w:trPr>
        <w:tc>
          <w:tcPr>
            <w:tcW w:w="3964" w:type="dxa"/>
            <w:tcBorders>
              <w:top w:val="nil"/>
              <w:left w:val="single" w:sz="4" w:space="0" w:color="C0C0C0"/>
              <w:bottom w:val="single" w:sz="4" w:space="0" w:color="C0C0C0"/>
              <w:right w:val="single" w:sz="4" w:space="0" w:color="C0C0C0"/>
            </w:tcBorders>
            <w:shd w:val="clear" w:color="auto" w:fill="auto"/>
            <w:vAlign w:val="center"/>
            <w:hideMark/>
          </w:tcPr>
          <w:p w:rsidR="00C1744C" w:rsidRPr="005473E2" w:rsidRDefault="00C1744C" w:rsidP="00C1744C">
            <w:pPr>
              <w:rPr>
                <w:rFonts w:cs="Times New Roman"/>
                <w:sz w:val="20"/>
                <w:szCs w:val="20"/>
              </w:rPr>
            </w:pPr>
            <w:r w:rsidRPr="005473E2">
              <w:rPr>
                <w:rFonts w:cs="Times New Roman"/>
                <w:sz w:val="20"/>
                <w:szCs w:val="20"/>
              </w:rPr>
              <w:t>Справочно: Темп роста - раздел B</w:t>
            </w:r>
          </w:p>
        </w:tc>
        <w:tc>
          <w:tcPr>
            <w:tcW w:w="1559" w:type="dxa"/>
            <w:tcBorders>
              <w:top w:val="nil"/>
              <w:left w:val="nil"/>
              <w:bottom w:val="single" w:sz="4" w:space="0" w:color="C0C0C0"/>
              <w:right w:val="single" w:sz="4" w:space="0" w:color="C0C0C0"/>
            </w:tcBorders>
            <w:shd w:val="clear" w:color="auto" w:fill="auto"/>
            <w:vAlign w:val="center"/>
            <w:hideMark/>
          </w:tcPr>
          <w:p w:rsidR="00C1744C" w:rsidRPr="005473E2" w:rsidRDefault="00C1744C" w:rsidP="00C1744C">
            <w:pPr>
              <w:jc w:val="center"/>
              <w:rPr>
                <w:rFonts w:cs="Times New Roman"/>
                <w:sz w:val="20"/>
                <w:szCs w:val="20"/>
              </w:rPr>
            </w:pPr>
            <w:r w:rsidRPr="005473E2">
              <w:rPr>
                <w:rFonts w:cs="Times New Roman"/>
                <w:sz w:val="20"/>
                <w:szCs w:val="20"/>
              </w:rPr>
              <w:t>процент к предыдущему году</w:t>
            </w:r>
          </w:p>
        </w:tc>
        <w:tc>
          <w:tcPr>
            <w:tcW w:w="993"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w:t>
            </w:r>
          </w:p>
        </w:tc>
        <w:tc>
          <w:tcPr>
            <w:tcW w:w="1275"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w:t>
            </w:r>
          </w:p>
        </w:tc>
        <w:tc>
          <w:tcPr>
            <w:tcW w:w="1276"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w:t>
            </w:r>
          </w:p>
        </w:tc>
      </w:tr>
      <w:tr w:rsidR="00C1744C" w:rsidRPr="005473E2" w:rsidTr="00C1744C">
        <w:trPr>
          <w:trHeight w:val="420"/>
        </w:trPr>
        <w:tc>
          <w:tcPr>
            <w:tcW w:w="3964" w:type="dxa"/>
            <w:tcBorders>
              <w:top w:val="nil"/>
              <w:left w:val="single" w:sz="4" w:space="0" w:color="C0C0C0"/>
              <w:bottom w:val="single" w:sz="4" w:space="0" w:color="C0C0C0"/>
              <w:right w:val="single" w:sz="4" w:space="0" w:color="C0C0C0"/>
            </w:tcBorders>
            <w:shd w:val="clear" w:color="auto" w:fill="auto"/>
            <w:vAlign w:val="center"/>
            <w:hideMark/>
          </w:tcPr>
          <w:p w:rsidR="00C1744C" w:rsidRPr="005473E2" w:rsidRDefault="00C1744C" w:rsidP="00C1744C">
            <w:pPr>
              <w:rPr>
                <w:rFonts w:cs="Times New Roman"/>
                <w:sz w:val="20"/>
                <w:szCs w:val="20"/>
              </w:rPr>
            </w:pPr>
            <w:r w:rsidRPr="005473E2">
              <w:rPr>
                <w:rFonts w:cs="Times New Roman"/>
                <w:sz w:val="20"/>
                <w:szCs w:val="20"/>
              </w:rPr>
              <w:lastRenderedPageBreak/>
              <w:t>Справочно: Обрабатывающие производства</w:t>
            </w:r>
          </w:p>
        </w:tc>
        <w:tc>
          <w:tcPr>
            <w:tcW w:w="1559" w:type="dxa"/>
            <w:tcBorders>
              <w:top w:val="nil"/>
              <w:left w:val="nil"/>
              <w:bottom w:val="single" w:sz="4" w:space="0" w:color="C0C0C0"/>
              <w:right w:val="single" w:sz="4" w:space="0" w:color="C0C0C0"/>
            </w:tcBorders>
            <w:shd w:val="clear" w:color="auto" w:fill="auto"/>
            <w:vAlign w:val="center"/>
            <w:hideMark/>
          </w:tcPr>
          <w:p w:rsidR="00C1744C" w:rsidRPr="005473E2" w:rsidRDefault="00C1744C" w:rsidP="00C1744C">
            <w:pPr>
              <w:jc w:val="center"/>
              <w:rPr>
                <w:rFonts w:cs="Times New Roman"/>
                <w:sz w:val="20"/>
                <w:szCs w:val="20"/>
              </w:rPr>
            </w:pPr>
            <w:r w:rsidRPr="005473E2">
              <w:rPr>
                <w:rFonts w:cs="Times New Roman"/>
                <w:sz w:val="20"/>
                <w:szCs w:val="20"/>
              </w:rPr>
              <w:t> </w:t>
            </w:r>
          </w:p>
        </w:tc>
        <w:tc>
          <w:tcPr>
            <w:tcW w:w="993"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 </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 </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 </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 </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 </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 </w:t>
            </w:r>
          </w:p>
        </w:tc>
        <w:tc>
          <w:tcPr>
            <w:tcW w:w="1275"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 </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 </w:t>
            </w:r>
          </w:p>
        </w:tc>
        <w:tc>
          <w:tcPr>
            <w:tcW w:w="1276"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 </w:t>
            </w:r>
          </w:p>
        </w:tc>
      </w:tr>
      <w:tr w:rsidR="00C1744C" w:rsidRPr="005473E2" w:rsidTr="00C1744C">
        <w:trPr>
          <w:trHeight w:val="1500"/>
        </w:trPr>
        <w:tc>
          <w:tcPr>
            <w:tcW w:w="3964" w:type="dxa"/>
            <w:tcBorders>
              <w:top w:val="nil"/>
              <w:left w:val="single" w:sz="4" w:space="0" w:color="C0C0C0"/>
              <w:bottom w:val="single" w:sz="4" w:space="0" w:color="C0C0C0"/>
              <w:right w:val="single" w:sz="4" w:space="0" w:color="C0C0C0"/>
            </w:tcBorders>
            <w:shd w:val="clear" w:color="auto" w:fill="auto"/>
            <w:vAlign w:val="center"/>
            <w:hideMark/>
          </w:tcPr>
          <w:p w:rsidR="00C1744C" w:rsidRPr="005473E2" w:rsidRDefault="00C1744C" w:rsidP="00C1744C">
            <w:pPr>
              <w:rPr>
                <w:rFonts w:cs="Times New Roman"/>
                <w:sz w:val="20"/>
                <w:szCs w:val="20"/>
              </w:rPr>
            </w:pPr>
            <w:r w:rsidRPr="005473E2">
              <w:rPr>
                <w:rFonts w:cs="Times New Roman"/>
                <w:sz w:val="20"/>
                <w:szCs w:val="20"/>
              </w:rPr>
              <w:t xml:space="preserve">Справочно: Объем отгруженных товаров собственного производства, выполненных работ и услуг собственными силами </w:t>
            </w:r>
            <w:proofErr w:type="gramStart"/>
            <w:r w:rsidRPr="005473E2">
              <w:rPr>
                <w:rFonts w:cs="Times New Roman"/>
                <w:sz w:val="20"/>
                <w:szCs w:val="20"/>
              </w:rPr>
              <w:t>о</w:t>
            </w:r>
            <w:proofErr w:type="gramEnd"/>
            <w:r w:rsidRPr="005473E2">
              <w:rPr>
                <w:rFonts w:cs="Times New Roman"/>
                <w:sz w:val="20"/>
                <w:szCs w:val="20"/>
              </w:rPr>
              <w:t xml:space="preserve"> </w:t>
            </w:r>
            <w:proofErr w:type="gramStart"/>
            <w:r w:rsidRPr="005473E2">
              <w:rPr>
                <w:rFonts w:cs="Times New Roman"/>
                <w:sz w:val="20"/>
                <w:szCs w:val="20"/>
              </w:rPr>
              <w:t>крупным</w:t>
            </w:r>
            <w:proofErr w:type="gramEnd"/>
            <w:r w:rsidRPr="005473E2">
              <w:rPr>
                <w:rFonts w:cs="Times New Roman"/>
                <w:sz w:val="20"/>
                <w:szCs w:val="20"/>
              </w:rPr>
              <w:t xml:space="preserve"> и средним организациям (без организаций с численностью работающих менее 15 человек) - раздел C</w:t>
            </w:r>
          </w:p>
        </w:tc>
        <w:tc>
          <w:tcPr>
            <w:tcW w:w="1559" w:type="dxa"/>
            <w:tcBorders>
              <w:top w:val="nil"/>
              <w:left w:val="nil"/>
              <w:bottom w:val="single" w:sz="4" w:space="0" w:color="C0C0C0"/>
              <w:right w:val="single" w:sz="4" w:space="0" w:color="C0C0C0"/>
            </w:tcBorders>
            <w:shd w:val="clear" w:color="auto" w:fill="auto"/>
            <w:vAlign w:val="center"/>
            <w:hideMark/>
          </w:tcPr>
          <w:p w:rsidR="00C1744C" w:rsidRPr="005473E2" w:rsidRDefault="00C1744C" w:rsidP="00C1744C">
            <w:pPr>
              <w:jc w:val="center"/>
              <w:rPr>
                <w:rFonts w:cs="Times New Roman"/>
                <w:sz w:val="20"/>
                <w:szCs w:val="20"/>
              </w:rPr>
            </w:pPr>
            <w:r w:rsidRPr="005473E2">
              <w:rPr>
                <w:rFonts w:cs="Times New Roman"/>
                <w:sz w:val="20"/>
                <w:szCs w:val="20"/>
              </w:rPr>
              <w:t>млн.руб.в ценах соответствующих лет</w:t>
            </w:r>
          </w:p>
        </w:tc>
        <w:tc>
          <w:tcPr>
            <w:tcW w:w="993"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51 095,9</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68 323,0</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109 316,8</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103 851,0</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114 454,7</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104 889,5</w:t>
            </w:r>
          </w:p>
        </w:tc>
        <w:tc>
          <w:tcPr>
            <w:tcW w:w="1275"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121 322,0</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106 987,3</w:t>
            </w:r>
          </w:p>
        </w:tc>
        <w:tc>
          <w:tcPr>
            <w:tcW w:w="1276"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129 935,8</w:t>
            </w:r>
          </w:p>
        </w:tc>
      </w:tr>
      <w:tr w:rsidR="00C1744C" w:rsidRPr="005473E2" w:rsidTr="00C1744C">
        <w:trPr>
          <w:trHeight w:val="765"/>
        </w:trPr>
        <w:tc>
          <w:tcPr>
            <w:tcW w:w="3964" w:type="dxa"/>
            <w:tcBorders>
              <w:top w:val="nil"/>
              <w:left w:val="single" w:sz="4" w:space="0" w:color="C0C0C0"/>
              <w:bottom w:val="single" w:sz="4" w:space="0" w:color="C0C0C0"/>
              <w:right w:val="single" w:sz="4" w:space="0" w:color="C0C0C0"/>
            </w:tcBorders>
            <w:shd w:val="clear" w:color="auto" w:fill="auto"/>
            <w:vAlign w:val="center"/>
            <w:hideMark/>
          </w:tcPr>
          <w:p w:rsidR="00C1744C" w:rsidRPr="005473E2" w:rsidRDefault="00C1744C" w:rsidP="00C1744C">
            <w:pPr>
              <w:rPr>
                <w:rFonts w:cs="Times New Roman"/>
                <w:sz w:val="20"/>
                <w:szCs w:val="20"/>
              </w:rPr>
            </w:pPr>
            <w:r w:rsidRPr="005473E2">
              <w:rPr>
                <w:rFonts w:cs="Times New Roman"/>
                <w:sz w:val="20"/>
                <w:szCs w:val="20"/>
              </w:rPr>
              <w:t>Справочно: Темп роста - раздел C</w:t>
            </w:r>
          </w:p>
        </w:tc>
        <w:tc>
          <w:tcPr>
            <w:tcW w:w="1559" w:type="dxa"/>
            <w:tcBorders>
              <w:top w:val="nil"/>
              <w:left w:val="nil"/>
              <w:bottom w:val="single" w:sz="4" w:space="0" w:color="C0C0C0"/>
              <w:right w:val="single" w:sz="4" w:space="0" w:color="C0C0C0"/>
            </w:tcBorders>
            <w:shd w:val="clear" w:color="auto" w:fill="auto"/>
            <w:vAlign w:val="center"/>
            <w:hideMark/>
          </w:tcPr>
          <w:p w:rsidR="00C1744C" w:rsidRPr="005473E2" w:rsidRDefault="00C1744C" w:rsidP="00C1744C">
            <w:pPr>
              <w:jc w:val="center"/>
              <w:rPr>
                <w:rFonts w:cs="Times New Roman"/>
                <w:sz w:val="20"/>
                <w:szCs w:val="20"/>
              </w:rPr>
            </w:pPr>
            <w:r w:rsidRPr="005473E2">
              <w:rPr>
                <w:rFonts w:cs="Times New Roman"/>
                <w:sz w:val="20"/>
                <w:szCs w:val="20"/>
              </w:rPr>
              <w:t>процент к предыдущему году</w:t>
            </w:r>
          </w:p>
        </w:tc>
        <w:tc>
          <w:tcPr>
            <w:tcW w:w="993"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104,6</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133,7</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160,0</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95,0</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104,7</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101,0</w:t>
            </w:r>
          </w:p>
        </w:tc>
        <w:tc>
          <w:tcPr>
            <w:tcW w:w="1275"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106,0</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102,0</w:t>
            </w:r>
          </w:p>
        </w:tc>
        <w:tc>
          <w:tcPr>
            <w:tcW w:w="1276"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107,1</w:t>
            </w:r>
          </w:p>
        </w:tc>
      </w:tr>
      <w:tr w:rsidR="00C1744C" w:rsidRPr="005473E2" w:rsidTr="00C1744C">
        <w:trPr>
          <w:trHeight w:val="630"/>
        </w:trPr>
        <w:tc>
          <w:tcPr>
            <w:tcW w:w="3964" w:type="dxa"/>
            <w:tcBorders>
              <w:top w:val="nil"/>
              <w:left w:val="single" w:sz="4" w:space="0" w:color="C0C0C0"/>
              <w:bottom w:val="single" w:sz="4" w:space="0" w:color="C0C0C0"/>
              <w:right w:val="single" w:sz="4" w:space="0" w:color="C0C0C0"/>
            </w:tcBorders>
            <w:shd w:val="clear" w:color="auto" w:fill="auto"/>
            <w:vAlign w:val="center"/>
            <w:hideMark/>
          </w:tcPr>
          <w:p w:rsidR="00C1744C" w:rsidRPr="005473E2" w:rsidRDefault="00C1744C" w:rsidP="00C1744C">
            <w:pPr>
              <w:rPr>
                <w:rFonts w:cs="Times New Roman"/>
                <w:sz w:val="20"/>
                <w:szCs w:val="20"/>
              </w:rPr>
            </w:pPr>
            <w:r w:rsidRPr="005473E2">
              <w:rPr>
                <w:rFonts w:cs="Times New Roman"/>
                <w:sz w:val="20"/>
                <w:szCs w:val="20"/>
              </w:rPr>
              <w:t>Справочно: Обеспечение электрической энергией, газом и паром; кондиционирование воздуха</w:t>
            </w:r>
          </w:p>
        </w:tc>
        <w:tc>
          <w:tcPr>
            <w:tcW w:w="1559" w:type="dxa"/>
            <w:tcBorders>
              <w:top w:val="nil"/>
              <w:left w:val="nil"/>
              <w:bottom w:val="single" w:sz="4" w:space="0" w:color="C0C0C0"/>
              <w:right w:val="single" w:sz="4" w:space="0" w:color="C0C0C0"/>
            </w:tcBorders>
            <w:shd w:val="clear" w:color="auto" w:fill="auto"/>
            <w:vAlign w:val="center"/>
            <w:hideMark/>
          </w:tcPr>
          <w:p w:rsidR="00C1744C" w:rsidRPr="005473E2" w:rsidRDefault="00C1744C" w:rsidP="00C1744C">
            <w:pPr>
              <w:jc w:val="center"/>
              <w:rPr>
                <w:rFonts w:cs="Times New Roman"/>
                <w:sz w:val="20"/>
                <w:szCs w:val="20"/>
              </w:rPr>
            </w:pPr>
            <w:r w:rsidRPr="005473E2">
              <w:rPr>
                <w:rFonts w:cs="Times New Roman"/>
                <w:sz w:val="20"/>
                <w:szCs w:val="20"/>
              </w:rPr>
              <w:t> </w:t>
            </w:r>
          </w:p>
        </w:tc>
        <w:tc>
          <w:tcPr>
            <w:tcW w:w="993"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 </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 </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 </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 </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 </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 </w:t>
            </w:r>
          </w:p>
        </w:tc>
        <w:tc>
          <w:tcPr>
            <w:tcW w:w="1275"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 </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 </w:t>
            </w:r>
          </w:p>
        </w:tc>
        <w:tc>
          <w:tcPr>
            <w:tcW w:w="1276"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 </w:t>
            </w:r>
          </w:p>
        </w:tc>
      </w:tr>
      <w:tr w:rsidR="00C1744C" w:rsidRPr="005473E2" w:rsidTr="00C1744C">
        <w:trPr>
          <w:trHeight w:val="1500"/>
        </w:trPr>
        <w:tc>
          <w:tcPr>
            <w:tcW w:w="3964" w:type="dxa"/>
            <w:tcBorders>
              <w:top w:val="nil"/>
              <w:left w:val="single" w:sz="4" w:space="0" w:color="C0C0C0"/>
              <w:bottom w:val="single" w:sz="4" w:space="0" w:color="C0C0C0"/>
              <w:right w:val="single" w:sz="4" w:space="0" w:color="C0C0C0"/>
            </w:tcBorders>
            <w:shd w:val="clear" w:color="auto" w:fill="auto"/>
            <w:vAlign w:val="center"/>
            <w:hideMark/>
          </w:tcPr>
          <w:p w:rsidR="00C1744C" w:rsidRPr="005473E2" w:rsidRDefault="00C1744C" w:rsidP="00C1744C">
            <w:pPr>
              <w:rPr>
                <w:rFonts w:cs="Times New Roman"/>
                <w:sz w:val="20"/>
                <w:szCs w:val="20"/>
              </w:rPr>
            </w:pPr>
            <w:r w:rsidRPr="005473E2">
              <w:rPr>
                <w:rFonts w:cs="Times New Roman"/>
                <w:sz w:val="20"/>
                <w:szCs w:val="20"/>
              </w:rPr>
              <w:t xml:space="preserve">Справочно: Объем отгруженных товаров собственного производства, выполненных работ и услуг собственными силами </w:t>
            </w:r>
            <w:proofErr w:type="gramStart"/>
            <w:r w:rsidRPr="005473E2">
              <w:rPr>
                <w:rFonts w:cs="Times New Roman"/>
                <w:sz w:val="20"/>
                <w:szCs w:val="20"/>
              </w:rPr>
              <w:t>о</w:t>
            </w:r>
            <w:proofErr w:type="gramEnd"/>
            <w:r w:rsidRPr="005473E2">
              <w:rPr>
                <w:rFonts w:cs="Times New Roman"/>
                <w:sz w:val="20"/>
                <w:szCs w:val="20"/>
              </w:rPr>
              <w:t xml:space="preserve"> </w:t>
            </w:r>
            <w:proofErr w:type="gramStart"/>
            <w:r w:rsidRPr="005473E2">
              <w:rPr>
                <w:rFonts w:cs="Times New Roman"/>
                <w:sz w:val="20"/>
                <w:szCs w:val="20"/>
              </w:rPr>
              <w:t>крупным</w:t>
            </w:r>
            <w:proofErr w:type="gramEnd"/>
            <w:r w:rsidRPr="005473E2">
              <w:rPr>
                <w:rFonts w:cs="Times New Roman"/>
                <w:sz w:val="20"/>
                <w:szCs w:val="20"/>
              </w:rPr>
              <w:t xml:space="preserve"> и средним организациям (без организаций с численностью работающих менее 15 человек) - раздел D</w:t>
            </w:r>
          </w:p>
        </w:tc>
        <w:tc>
          <w:tcPr>
            <w:tcW w:w="1559" w:type="dxa"/>
            <w:tcBorders>
              <w:top w:val="nil"/>
              <w:left w:val="nil"/>
              <w:bottom w:val="single" w:sz="4" w:space="0" w:color="C0C0C0"/>
              <w:right w:val="single" w:sz="4" w:space="0" w:color="C0C0C0"/>
            </w:tcBorders>
            <w:shd w:val="clear" w:color="auto" w:fill="auto"/>
            <w:vAlign w:val="center"/>
            <w:hideMark/>
          </w:tcPr>
          <w:p w:rsidR="00C1744C" w:rsidRPr="005473E2" w:rsidRDefault="00C1744C" w:rsidP="00C1744C">
            <w:pPr>
              <w:jc w:val="center"/>
              <w:rPr>
                <w:rFonts w:cs="Times New Roman"/>
                <w:sz w:val="20"/>
                <w:szCs w:val="20"/>
              </w:rPr>
            </w:pPr>
            <w:r w:rsidRPr="005473E2">
              <w:rPr>
                <w:rFonts w:cs="Times New Roman"/>
                <w:sz w:val="20"/>
                <w:szCs w:val="20"/>
              </w:rPr>
              <w:t>млн.руб.в ценах соответствующих лет</w:t>
            </w:r>
          </w:p>
        </w:tc>
        <w:tc>
          <w:tcPr>
            <w:tcW w:w="993"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3 161,2</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3 006,9</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2 950,0</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3 040,0</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3 103,4</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3 158,6</w:t>
            </w:r>
          </w:p>
        </w:tc>
        <w:tc>
          <w:tcPr>
            <w:tcW w:w="1275"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3 267,9</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3 297,5</w:t>
            </w:r>
          </w:p>
        </w:tc>
        <w:tc>
          <w:tcPr>
            <w:tcW w:w="1276"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3 464,0</w:t>
            </w:r>
          </w:p>
        </w:tc>
      </w:tr>
      <w:tr w:rsidR="00C1744C" w:rsidRPr="005473E2" w:rsidTr="00C1744C">
        <w:trPr>
          <w:trHeight w:val="765"/>
        </w:trPr>
        <w:tc>
          <w:tcPr>
            <w:tcW w:w="3964" w:type="dxa"/>
            <w:tcBorders>
              <w:top w:val="nil"/>
              <w:left w:val="single" w:sz="4" w:space="0" w:color="C0C0C0"/>
              <w:bottom w:val="single" w:sz="4" w:space="0" w:color="C0C0C0"/>
              <w:right w:val="single" w:sz="4" w:space="0" w:color="C0C0C0"/>
            </w:tcBorders>
            <w:shd w:val="clear" w:color="auto" w:fill="auto"/>
            <w:vAlign w:val="center"/>
            <w:hideMark/>
          </w:tcPr>
          <w:p w:rsidR="00C1744C" w:rsidRPr="005473E2" w:rsidRDefault="00C1744C" w:rsidP="00C1744C">
            <w:pPr>
              <w:rPr>
                <w:rFonts w:cs="Times New Roman"/>
                <w:sz w:val="20"/>
                <w:szCs w:val="20"/>
              </w:rPr>
            </w:pPr>
            <w:r w:rsidRPr="005473E2">
              <w:rPr>
                <w:rFonts w:cs="Times New Roman"/>
                <w:sz w:val="20"/>
                <w:szCs w:val="20"/>
              </w:rPr>
              <w:t>Справочно: Темп роста - раздел D</w:t>
            </w:r>
          </w:p>
        </w:tc>
        <w:tc>
          <w:tcPr>
            <w:tcW w:w="1559" w:type="dxa"/>
            <w:tcBorders>
              <w:top w:val="nil"/>
              <w:left w:val="nil"/>
              <w:bottom w:val="single" w:sz="4" w:space="0" w:color="C0C0C0"/>
              <w:right w:val="single" w:sz="4" w:space="0" w:color="C0C0C0"/>
            </w:tcBorders>
            <w:shd w:val="clear" w:color="auto" w:fill="auto"/>
            <w:vAlign w:val="center"/>
            <w:hideMark/>
          </w:tcPr>
          <w:p w:rsidR="00C1744C" w:rsidRPr="005473E2" w:rsidRDefault="00C1744C" w:rsidP="00C1744C">
            <w:pPr>
              <w:jc w:val="center"/>
              <w:rPr>
                <w:rFonts w:cs="Times New Roman"/>
                <w:sz w:val="20"/>
                <w:szCs w:val="20"/>
              </w:rPr>
            </w:pPr>
            <w:r w:rsidRPr="005473E2">
              <w:rPr>
                <w:rFonts w:cs="Times New Roman"/>
                <w:sz w:val="20"/>
                <w:szCs w:val="20"/>
              </w:rPr>
              <w:t>процент к предыдущему году</w:t>
            </w:r>
          </w:p>
        </w:tc>
        <w:tc>
          <w:tcPr>
            <w:tcW w:w="993"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112,9</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95,1</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98,1</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103,1</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105,2</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103,9</w:t>
            </w:r>
          </w:p>
        </w:tc>
        <w:tc>
          <w:tcPr>
            <w:tcW w:w="1275"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105,3</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104,4</w:t>
            </w:r>
          </w:p>
        </w:tc>
        <w:tc>
          <w:tcPr>
            <w:tcW w:w="1276"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106,0</w:t>
            </w:r>
          </w:p>
        </w:tc>
      </w:tr>
      <w:tr w:rsidR="00C1744C" w:rsidRPr="005473E2" w:rsidTr="00C1744C">
        <w:trPr>
          <w:trHeight w:val="855"/>
        </w:trPr>
        <w:tc>
          <w:tcPr>
            <w:tcW w:w="3964" w:type="dxa"/>
            <w:tcBorders>
              <w:top w:val="nil"/>
              <w:left w:val="single" w:sz="4" w:space="0" w:color="C0C0C0"/>
              <w:bottom w:val="single" w:sz="4" w:space="0" w:color="C0C0C0"/>
              <w:right w:val="single" w:sz="4" w:space="0" w:color="C0C0C0"/>
            </w:tcBorders>
            <w:shd w:val="clear" w:color="auto" w:fill="auto"/>
            <w:vAlign w:val="center"/>
            <w:hideMark/>
          </w:tcPr>
          <w:p w:rsidR="00C1744C" w:rsidRPr="005473E2" w:rsidRDefault="00C1744C" w:rsidP="00C1744C">
            <w:pPr>
              <w:rPr>
                <w:rFonts w:cs="Times New Roman"/>
                <w:sz w:val="20"/>
                <w:szCs w:val="20"/>
              </w:rPr>
            </w:pPr>
            <w:r w:rsidRPr="005473E2">
              <w:rPr>
                <w:rFonts w:cs="Times New Roman"/>
                <w:sz w:val="20"/>
                <w:szCs w:val="20"/>
              </w:rPr>
              <w:t>Справочно: Водоснабжение; водоотведение, организация сбора и утилизации отходов, деятельность по ликвидации загрязнений</w:t>
            </w:r>
          </w:p>
        </w:tc>
        <w:tc>
          <w:tcPr>
            <w:tcW w:w="1559" w:type="dxa"/>
            <w:tcBorders>
              <w:top w:val="nil"/>
              <w:left w:val="nil"/>
              <w:bottom w:val="single" w:sz="4" w:space="0" w:color="C0C0C0"/>
              <w:right w:val="single" w:sz="4" w:space="0" w:color="C0C0C0"/>
            </w:tcBorders>
            <w:shd w:val="clear" w:color="auto" w:fill="auto"/>
            <w:vAlign w:val="center"/>
            <w:hideMark/>
          </w:tcPr>
          <w:p w:rsidR="00C1744C" w:rsidRPr="005473E2" w:rsidRDefault="00C1744C" w:rsidP="00C1744C">
            <w:pPr>
              <w:jc w:val="center"/>
              <w:rPr>
                <w:rFonts w:cs="Times New Roman"/>
                <w:sz w:val="20"/>
                <w:szCs w:val="20"/>
              </w:rPr>
            </w:pPr>
            <w:r w:rsidRPr="005473E2">
              <w:rPr>
                <w:rFonts w:cs="Times New Roman"/>
                <w:sz w:val="20"/>
                <w:szCs w:val="20"/>
              </w:rPr>
              <w:t> </w:t>
            </w:r>
          </w:p>
        </w:tc>
        <w:tc>
          <w:tcPr>
            <w:tcW w:w="993"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 </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 </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 </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 </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 </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 </w:t>
            </w:r>
          </w:p>
        </w:tc>
        <w:tc>
          <w:tcPr>
            <w:tcW w:w="1275"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 </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 </w:t>
            </w:r>
          </w:p>
        </w:tc>
        <w:tc>
          <w:tcPr>
            <w:tcW w:w="1276"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 </w:t>
            </w:r>
          </w:p>
        </w:tc>
      </w:tr>
      <w:tr w:rsidR="00C1744C" w:rsidRPr="005473E2" w:rsidTr="00C1744C">
        <w:trPr>
          <w:trHeight w:val="1500"/>
        </w:trPr>
        <w:tc>
          <w:tcPr>
            <w:tcW w:w="3964" w:type="dxa"/>
            <w:tcBorders>
              <w:top w:val="nil"/>
              <w:left w:val="single" w:sz="4" w:space="0" w:color="C0C0C0"/>
              <w:bottom w:val="single" w:sz="4" w:space="0" w:color="C0C0C0"/>
              <w:right w:val="single" w:sz="4" w:space="0" w:color="C0C0C0"/>
            </w:tcBorders>
            <w:shd w:val="clear" w:color="auto" w:fill="auto"/>
            <w:vAlign w:val="center"/>
            <w:hideMark/>
          </w:tcPr>
          <w:p w:rsidR="00C1744C" w:rsidRPr="005473E2" w:rsidRDefault="00C1744C" w:rsidP="00C1744C">
            <w:pPr>
              <w:rPr>
                <w:rFonts w:cs="Times New Roman"/>
                <w:sz w:val="20"/>
                <w:szCs w:val="20"/>
              </w:rPr>
            </w:pPr>
            <w:r w:rsidRPr="005473E2">
              <w:rPr>
                <w:rFonts w:cs="Times New Roman"/>
                <w:sz w:val="20"/>
                <w:szCs w:val="20"/>
              </w:rPr>
              <w:t xml:space="preserve">Справочно: Объем отгруженных товаров собственного производства, выполненных работ и услуг собственными силами </w:t>
            </w:r>
            <w:proofErr w:type="gramStart"/>
            <w:r w:rsidRPr="005473E2">
              <w:rPr>
                <w:rFonts w:cs="Times New Roman"/>
                <w:sz w:val="20"/>
                <w:szCs w:val="20"/>
              </w:rPr>
              <w:t>о</w:t>
            </w:r>
            <w:proofErr w:type="gramEnd"/>
            <w:r w:rsidRPr="005473E2">
              <w:rPr>
                <w:rFonts w:cs="Times New Roman"/>
                <w:sz w:val="20"/>
                <w:szCs w:val="20"/>
              </w:rPr>
              <w:t xml:space="preserve"> </w:t>
            </w:r>
            <w:proofErr w:type="gramStart"/>
            <w:r w:rsidRPr="005473E2">
              <w:rPr>
                <w:rFonts w:cs="Times New Roman"/>
                <w:sz w:val="20"/>
                <w:szCs w:val="20"/>
              </w:rPr>
              <w:t>крупным</w:t>
            </w:r>
            <w:proofErr w:type="gramEnd"/>
            <w:r w:rsidRPr="005473E2">
              <w:rPr>
                <w:rFonts w:cs="Times New Roman"/>
                <w:sz w:val="20"/>
                <w:szCs w:val="20"/>
              </w:rPr>
              <w:t xml:space="preserve"> и средним организациям (без организаций с численностью работающих менее 15 человек) - раздел E</w:t>
            </w:r>
          </w:p>
        </w:tc>
        <w:tc>
          <w:tcPr>
            <w:tcW w:w="1559" w:type="dxa"/>
            <w:tcBorders>
              <w:top w:val="nil"/>
              <w:left w:val="nil"/>
              <w:bottom w:val="single" w:sz="4" w:space="0" w:color="C0C0C0"/>
              <w:right w:val="single" w:sz="4" w:space="0" w:color="C0C0C0"/>
            </w:tcBorders>
            <w:shd w:val="clear" w:color="auto" w:fill="auto"/>
            <w:vAlign w:val="center"/>
            <w:hideMark/>
          </w:tcPr>
          <w:p w:rsidR="00C1744C" w:rsidRPr="005473E2" w:rsidRDefault="00C1744C" w:rsidP="00C1744C">
            <w:pPr>
              <w:jc w:val="center"/>
              <w:rPr>
                <w:rFonts w:cs="Times New Roman"/>
                <w:sz w:val="20"/>
                <w:szCs w:val="20"/>
              </w:rPr>
            </w:pPr>
            <w:r w:rsidRPr="005473E2">
              <w:rPr>
                <w:rFonts w:cs="Times New Roman"/>
                <w:sz w:val="20"/>
                <w:szCs w:val="20"/>
              </w:rPr>
              <w:t>млн.руб.в ценах соответствующих лет</w:t>
            </w:r>
          </w:p>
        </w:tc>
        <w:tc>
          <w:tcPr>
            <w:tcW w:w="993"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904,0</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935,0</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1 083,0</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1 100,0</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1 254,1</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1 140,0</w:t>
            </w:r>
          </w:p>
        </w:tc>
        <w:tc>
          <w:tcPr>
            <w:tcW w:w="1275"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1 452,3</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1 170,0</w:t>
            </w:r>
          </w:p>
        </w:tc>
        <w:tc>
          <w:tcPr>
            <w:tcW w:w="1276"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1 682,0</w:t>
            </w:r>
          </w:p>
        </w:tc>
      </w:tr>
      <w:tr w:rsidR="00C1744C" w:rsidRPr="005473E2" w:rsidTr="00C1744C">
        <w:trPr>
          <w:trHeight w:val="765"/>
        </w:trPr>
        <w:tc>
          <w:tcPr>
            <w:tcW w:w="3964" w:type="dxa"/>
            <w:tcBorders>
              <w:top w:val="nil"/>
              <w:left w:val="single" w:sz="4" w:space="0" w:color="C0C0C0"/>
              <w:bottom w:val="single" w:sz="4" w:space="0" w:color="C0C0C0"/>
              <w:right w:val="single" w:sz="4" w:space="0" w:color="C0C0C0"/>
            </w:tcBorders>
            <w:shd w:val="clear" w:color="auto" w:fill="auto"/>
            <w:vAlign w:val="center"/>
            <w:hideMark/>
          </w:tcPr>
          <w:p w:rsidR="00C1744C" w:rsidRPr="005473E2" w:rsidRDefault="00C1744C" w:rsidP="00C1744C">
            <w:pPr>
              <w:rPr>
                <w:rFonts w:cs="Times New Roman"/>
                <w:sz w:val="20"/>
                <w:szCs w:val="20"/>
              </w:rPr>
            </w:pPr>
            <w:r w:rsidRPr="005473E2">
              <w:rPr>
                <w:rFonts w:cs="Times New Roman"/>
                <w:sz w:val="20"/>
                <w:szCs w:val="20"/>
              </w:rPr>
              <w:t>Справочно: Темп роста - раздел E</w:t>
            </w:r>
          </w:p>
        </w:tc>
        <w:tc>
          <w:tcPr>
            <w:tcW w:w="1559" w:type="dxa"/>
            <w:tcBorders>
              <w:top w:val="nil"/>
              <w:left w:val="nil"/>
              <w:bottom w:val="single" w:sz="4" w:space="0" w:color="C0C0C0"/>
              <w:right w:val="single" w:sz="4" w:space="0" w:color="C0C0C0"/>
            </w:tcBorders>
            <w:shd w:val="clear" w:color="auto" w:fill="auto"/>
            <w:vAlign w:val="center"/>
            <w:hideMark/>
          </w:tcPr>
          <w:p w:rsidR="00C1744C" w:rsidRPr="005473E2" w:rsidRDefault="00C1744C" w:rsidP="00C1744C">
            <w:pPr>
              <w:jc w:val="center"/>
              <w:rPr>
                <w:rFonts w:cs="Times New Roman"/>
                <w:sz w:val="20"/>
                <w:szCs w:val="20"/>
              </w:rPr>
            </w:pPr>
            <w:r w:rsidRPr="005473E2">
              <w:rPr>
                <w:rFonts w:cs="Times New Roman"/>
                <w:sz w:val="20"/>
                <w:szCs w:val="20"/>
              </w:rPr>
              <w:t>процент к предыдущему году</w:t>
            </w:r>
          </w:p>
        </w:tc>
        <w:tc>
          <w:tcPr>
            <w:tcW w:w="993"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101,4</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103,4</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115,8</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101,6</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115,8</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103,6</w:t>
            </w:r>
          </w:p>
        </w:tc>
        <w:tc>
          <w:tcPr>
            <w:tcW w:w="1275"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115,8</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102,6</w:t>
            </w:r>
          </w:p>
        </w:tc>
        <w:tc>
          <w:tcPr>
            <w:tcW w:w="1276"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115,8</w:t>
            </w:r>
          </w:p>
        </w:tc>
      </w:tr>
      <w:tr w:rsidR="00C1744C" w:rsidRPr="005473E2" w:rsidTr="00C1744C">
        <w:trPr>
          <w:trHeight w:val="330"/>
        </w:trPr>
        <w:tc>
          <w:tcPr>
            <w:tcW w:w="3964" w:type="dxa"/>
            <w:tcBorders>
              <w:top w:val="nil"/>
              <w:left w:val="single" w:sz="4" w:space="0" w:color="C0C0C0"/>
              <w:bottom w:val="single" w:sz="4" w:space="0" w:color="C0C0C0"/>
              <w:right w:val="single" w:sz="4" w:space="0" w:color="C0C0C0"/>
            </w:tcBorders>
            <w:shd w:val="clear" w:color="auto" w:fill="auto"/>
            <w:vAlign w:val="center"/>
            <w:hideMark/>
          </w:tcPr>
          <w:p w:rsidR="00C1744C" w:rsidRPr="005473E2" w:rsidRDefault="00C1744C" w:rsidP="00C1744C">
            <w:pPr>
              <w:rPr>
                <w:rFonts w:cs="Times New Roman"/>
                <w:b/>
                <w:bCs/>
                <w:sz w:val="20"/>
                <w:szCs w:val="20"/>
              </w:rPr>
            </w:pPr>
            <w:r w:rsidRPr="005473E2">
              <w:rPr>
                <w:rFonts w:cs="Times New Roman"/>
                <w:b/>
                <w:bCs/>
                <w:sz w:val="20"/>
                <w:szCs w:val="20"/>
              </w:rPr>
              <w:t xml:space="preserve">7. Малое и среднее </w:t>
            </w:r>
            <w:r w:rsidRPr="005473E2">
              <w:rPr>
                <w:rFonts w:cs="Times New Roman"/>
                <w:b/>
                <w:bCs/>
                <w:sz w:val="20"/>
                <w:szCs w:val="20"/>
              </w:rPr>
              <w:lastRenderedPageBreak/>
              <w:t>предпринимательство</w:t>
            </w:r>
          </w:p>
        </w:tc>
        <w:tc>
          <w:tcPr>
            <w:tcW w:w="1559" w:type="dxa"/>
            <w:tcBorders>
              <w:top w:val="nil"/>
              <w:left w:val="nil"/>
              <w:bottom w:val="single" w:sz="4" w:space="0" w:color="C0C0C0"/>
              <w:right w:val="single" w:sz="4" w:space="0" w:color="C0C0C0"/>
            </w:tcBorders>
            <w:shd w:val="clear" w:color="auto" w:fill="auto"/>
            <w:vAlign w:val="center"/>
            <w:hideMark/>
          </w:tcPr>
          <w:p w:rsidR="00C1744C" w:rsidRPr="005473E2" w:rsidRDefault="00C1744C" w:rsidP="00C1744C">
            <w:pPr>
              <w:jc w:val="center"/>
              <w:rPr>
                <w:rFonts w:cs="Times New Roman"/>
                <w:sz w:val="20"/>
                <w:szCs w:val="20"/>
              </w:rPr>
            </w:pPr>
            <w:r w:rsidRPr="005473E2">
              <w:rPr>
                <w:rFonts w:cs="Times New Roman"/>
                <w:sz w:val="20"/>
                <w:szCs w:val="20"/>
              </w:rPr>
              <w:lastRenderedPageBreak/>
              <w:t> </w:t>
            </w:r>
          </w:p>
        </w:tc>
        <w:tc>
          <w:tcPr>
            <w:tcW w:w="993"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 </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 </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 </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 </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 </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 </w:t>
            </w:r>
          </w:p>
        </w:tc>
        <w:tc>
          <w:tcPr>
            <w:tcW w:w="1275"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 </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 </w:t>
            </w:r>
          </w:p>
        </w:tc>
        <w:tc>
          <w:tcPr>
            <w:tcW w:w="1276"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 </w:t>
            </w:r>
          </w:p>
        </w:tc>
      </w:tr>
      <w:tr w:rsidR="00C1744C" w:rsidRPr="005473E2" w:rsidTr="00C1744C">
        <w:trPr>
          <w:trHeight w:val="630"/>
        </w:trPr>
        <w:tc>
          <w:tcPr>
            <w:tcW w:w="3964" w:type="dxa"/>
            <w:tcBorders>
              <w:top w:val="nil"/>
              <w:left w:val="single" w:sz="4" w:space="0" w:color="C0C0C0"/>
              <w:bottom w:val="single" w:sz="4" w:space="0" w:color="C0C0C0"/>
              <w:right w:val="single" w:sz="4" w:space="0" w:color="C0C0C0"/>
            </w:tcBorders>
            <w:shd w:val="clear" w:color="auto" w:fill="auto"/>
            <w:vAlign w:val="center"/>
            <w:hideMark/>
          </w:tcPr>
          <w:p w:rsidR="00C1744C" w:rsidRPr="005473E2" w:rsidRDefault="00C1744C" w:rsidP="00C1744C">
            <w:pPr>
              <w:rPr>
                <w:rFonts w:cs="Times New Roman"/>
                <w:sz w:val="20"/>
                <w:szCs w:val="20"/>
              </w:rPr>
            </w:pPr>
            <w:r w:rsidRPr="005473E2">
              <w:rPr>
                <w:rFonts w:cs="Times New Roman"/>
                <w:sz w:val="20"/>
                <w:szCs w:val="20"/>
              </w:rPr>
              <w:lastRenderedPageBreak/>
              <w:t xml:space="preserve">Число малых и средних предприятий, включая </w:t>
            </w:r>
            <w:proofErr w:type="spellStart"/>
            <w:r w:rsidRPr="005473E2">
              <w:rPr>
                <w:rFonts w:cs="Times New Roman"/>
                <w:sz w:val="20"/>
                <w:szCs w:val="20"/>
              </w:rPr>
              <w:t>микропредприятия</w:t>
            </w:r>
            <w:proofErr w:type="spellEnd"/>
            <w:r w:rsidRPr="005473E2">
              <w:rPr>
                <w:rFonts w:cs="Times New Roman"/>
                <w:sz w:val="20"/>
                <w:szCs w:val="20"/>
              </w:rPr>
              <w:t xml:space="preserve"> (на конец года)</w:t>
            </w:r>
          </w:p>
        </w:tc>
        <w:tc>
          <w:tcPr>
            <w:tcW w:w="1559" w:type="dxa"/>
            <w:tcBorders>
              <w:top w:val="nil"/>
              <w:left w:val="nil"/>
              <w:bottom w:val="single" w:sz="4" w:space="0" w:color="C0C0C0"/>
              <w:right w:val="single" w:sz="4" w:space="0" w:color="C0C0C0"/>
            </w:tcBorders>
            <w:shd w:val="clear" w:color="auto" w:fill="auto"/>
            <w:vAlign w:val="center"/>
            <w:hideMark/>
          </w:tcPr>
          <w:p w:rsidR="00C1744C" w:rsidRPr="005473E2" w:rsidRDefault="00C1744C" w:rsidP="00C1744C">
            <w:pPr>
              <w:jc w:val="center"/>
              <w:rPr>
                <w:rFonts w:cs="Times New Roman"/>
                <w:sz w:val="20"/>
                <w:szCs w:val="20"/>
              </w:rPr>
            </w:pPr>
            <w:r w:rsidRPr="005473E2">
              <w:rPr>
                <w:rFonts w:cs="Times New Roman"/>
                <w:sz w:val="20"/>
                <w:szCs w:val="20"/>
              </w:rPr>
              <w:t>единица</w:t>
            </w:r>
          </w:p>
        </w:tc>
        <w:tc>
          <w:tcPr>
            <w:tcW w:w="993"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1 891</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1 881</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1 866</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1 856</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1 864</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1 858</w:t>
            </w:r>
          </w:p>
        </w:tc>
        <w:tc>
          <w:tcPr>
            <w:tcW w:w="1275"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1 871</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1 865</w:t>
            </w:r>
          </w:p>
        </w:tc>
        <w:tc>
          <w:tcPr>
            <w:tcW w:w="1276"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1 882</w:t>
            </w:r>
          </w:p>
        </w:tc>
      </w:tr>
      <w:tr w:rsidR="00C1744C" w:rsidRPr="005473E2" w:rsidTr="00C1744C">
        <w:trPr>
          <w:trHeight w:val="630"/>
        </w:trPr>
        <w:tc>
          <w:tcPr>
            <w:tcW w:w="3964" w:type="dxa"/>
            <w:tcBorders>
              <w:top w:val="nil"/>
              <w:left w:val="single" w:sz="4" w:space="0" w:color="C0C0C0"/>
              <w:bottom w:val="single" w:sz="4" w:space="0" w:color="C0C0C0"/>
              <w:right w:val="single" w:sz="4" w:space="0" w:color="C0C0C0"/>
            </w:tcBorders>
            <w:shd w:val="clear" w:color="auto" w:fill="auto"/>
            <w:vAlign w:val="center"/>
            <w:hideMark/>
          </w:tcPr>
          <w:p w:rsidR="00C1744C" w:rsidRPr="005473E2" w:rsidRDefault="00C1744C" w:rsidP="00C1744C">
            <w:pPr>
              <w:rPr>
                <w:rFonts w:cs="Times New Roman"/>
                <w:sz w:val="20"/>
                <w:szCs w:val="20"/>
              </w:rPr>
            </w:pPr>
            <w:r w:rsidRPr="005473E2">
              <w:rPr>
                <w:rFonts w:cs="Times New Roman"/>
                <w:sz w:val="20"/>
                <w:szCs w:val="20"/>
              </w:rPr>
              <w:t xml:space="preserve">Справочно: в том числе, малых предприятий (включая </w:t>
            </w:r>
            <w:proofErr w:type="spellStart"/>
            <w:r w:rsidRPr="005473E2">
              <w:rPr>
                <w:rFonts w:cs="Times New Roman"/>
                <w:sz w:val="20"/>
                <w:szCs w:val="20"/>
              </w:rPr>
              <w:t>микропредприятия</w:t>
            </w:r>
            <w:proofErr w:type="spellEnd"/>
            <w:r w:rsidRPr="005473E2">
              <w:rPr>
                <w:rFonts w:cs="Times New Roman"/>
                <w:sz w:val="20"/>
                <w:szCs w:val="20"/>
              </w:rPr>
              <w:t>)</w:t>
            </w:r>
          </w:p>
        </w:tc>
        <w:tc>
          <w:tcPr>
            <w:tcW w:w="1559" w:type="dxa"/>
            <w:tcBorders>
              <w:top w:val="nil"/>
              <w:left w:val="nil"/>
              <w:bottom w:val="single" w:sz="4" w:space="0" w:color="C0C0C0"/>
              <w:right w:val="single" w:sz="4" w:space="0" w:color="C0C0C0"/>
            </w:tcBorders>
            <w:shd w:val="clear" w:color="auto" w:fill="auto"/>
            <w:vAlign w:val="center"/>
            <w:hideMark/>
          </w:tcPr>
          <w:p w:rsidR="00C1744C" w:rsidRPr="005473E2" w:rsidRDefault="00C1744C" w:rsidP="00C1744C">
            <w:pPr>
              <w:jc w:val="center"/>
              <w:rPr>
                <w:rFonts w:cs="Times New Roman"/>
                <w:sz w:val="20"/>
                <w:szCs w:val="20"/>
              </w:rPr>
            </w:pPr>
            <w:r w:rsidRPr="005473E2">
              <w:rPr>
                <w:rFonts w:cs="Times New Roman"/>
                <w:sz w:val="20"/>
                <w:szCs w:val="20"/>
              </w:rPr>
              <w:t>единица</w:t>
            </w:r>
          </w:p>
        </w:tc>
        <w:tc>
          <w:tcPr>
            <w:tcW w:w="993"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1 876</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1 869</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1 854</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1 844</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1 852</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1 846</w:t>
            </w:r>
          </w:p>
        </w:tc>
        <w:tc>
          <w:tcPr>
            <w:tcW w:w="1275"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1 859</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1 853</w:t>
            </w:r>
          </w:p>
        </w:tc>
        <w:tc>
          <w:tcPr>
            <w:tcW w:w="1276"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1 870</w:t>
            </w:r>
          </w:p>
        </w:tc>
      </w:tr>
      <w:tr w:rsidR="00C1744C" w:rsidRPr="005473E2" w:rsidTr="00C1744C">
        <w:trPr>
          <w:trHeight w:val="330"/>
        </w:trPr>
        <w:tc>
          <w:tcPr>
            <w:tcW w:w="3964" w:type="dxa"/>
            <w:tcBorders>
              <w:top w:val="nil"/>
              <w:left w:val="single" w:sz="4" w:space="0" w:color="C0C0C0"/>
              <w:bottom w:val="single" w:sz="4" w:space="0" w:color="C0C0C0"/>
              <w:right w:val="single" w:sz="4" w:space="0" w:color="C0C0C0"/>
            </w:tcBorders>
            <w:shd w:val="clear" w:color="auto" w:fill="auto"/>
            <w:vAlign w:val="center"/>
            <w:hideMark/>
          </w:tcPr>
          <w:p w:rsidR="00C1744C" w:rsidRPr="005473E2" w:rsidRDefault="00C1744C" w:rsidP="00C1744C">
            <w:pPr>
              <w:rPr>
                <w:rFonts w:cs="Times New Roman"/>
                <w:b/>
                <w:bCs/>
                <w:sz w:val="20"/>
                <w:szCs w:val="20"/>
              </w:rPr>
            </w:pPr>
            <w:r w:rsidRPr="005473E2">
              <w:rPr>
                <w:rFonts w:cs="Times New Roman"/>
                <w:b/>
                <w:bCs/>
                <w:sz w:val="20"/>
                <w:szCs w:val="20"/>
              </w:rPr>
              <w:t>8. Инвестиции</w:t>
            </w:r>
          </w:p>
        </w:tc>
        <w:tc>
          <w:tcPr>
            <w:tcW w:w="1559" w:type="dxa"/>
            <w:tcBorders>
              <w:top w:val="nil"/>
              <w:left w:val="nil"/>
              <w:bottom w:val="single" w:sz="4" w:space="0" w:color="C0C0C0"/>
              <w:right w:val="single" w:sz="4" w:space="0" w:color="C0C0C0"/>
            </w:tcBorders>
            <w:shd w:val="clear" w:color="auto" w:fill="auto"/>
            <w:vAlign w:val="center"/>
            <w:hideMark/>
          </w:tcPr>
          <w:p w:rsidR="00C1744C" w:rsidRPr="005473E2" w:rsidRDefault="00C1744C" w:rsidP="00C1744C">
            <w:pPr>
              <w:jc w:val="center"/>
              <w:rPr>
                <w:rFonts w:cs="Times New Roman"/>
                <w:sz w:val="20"/>
                <w:szCs w:val="20"/>
              </w:rPr>
            </w:pPr>
            <w:r w:rsidRPr="005473E2">
              <w:rPr>
                <w:rFonts w:cs="Times New Roman"/>
                <w:sz w:val="20"/>
                <w:szCs w:val="20"/>
              </w:rPr>
              <w:t> </w:t>
            </w:r>
          </w:p>
        </w:tc>
        <w:tc>
          <w:tcPr>
            <w:tcW w:w="993"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 </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 </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 </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 </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 </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 </w:t>
            </w:r>
          </w:p>
        </w:tc>
        <w:tc>
          <w:tcPr>
            <w:tcW w:w="1275"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 </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 </w:t>
            </w:r>
          </w:p>
        </w:tc>
        <w:tc>
          <w:tcPr>
            <w:tcW w:w="1276"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 </w:t>
            </w:r>
          </w:p>
        </w:tc>
      </w:tr>
      <w:tr w:rsidR="00C1744C" w:rsidRPr="005473E2" w:rsidTr="00C1744C">
        <w:trPr>
          <w:trHeight w:val="855"/>
        </w:trPr>
        <w:tc>
          <w:tcPr>
            <w:tcW w:w="3964" w:type="dxa"/>
            <w:tcBorders>
              <w:top w:val="nil"/>
              <w:left w:val="single" w:sz="4" w:space="0" w:color="C0C0C0"/>
              <w:bottom w:val="single" w:sz="4" w:space="0" w:color="C0C0C0"/>
              <w:right w:val="single" w:sz="4" w:space="0" w:color="C0C0C0"/>
            </w:tcBorders>
            <w:shd w:val="clear" w:color="auto" w:fill="auto"/>
            <w:vAlign w:val="center"/>
            <w:hideMark/>
          </w:tcPr>
          <w:p w:rsidR="00C1744C" w:rsidRPr="005473E2" w:rsidRDefault="00C1744C" w:rsidP="00C1744C">
            <w:pPr>
              <w:rPr>
                <w:rFonts w:cs="Times New Roman"/>
                <w:sz w:val="20"/>
                <w:szCs w:val="20"/>
              </w:rPr>
            </w:pPr>
            <w:r w:rsidRPr="005473E2">
              <w:rPr>
                <w:rFonts w:cs="Times New Roman"/>
                <w:sz w:val="20"/>
                <w:szCs w:val="20"/>
              </w:rPr>
              <w:t>Справочно: Инвестиции в основной капитал за счет всех источников финансирования по полному кругу организаций</w:t>
            </w:r>
          </w:p>
        </w:tc>
        <w:tc>
          <w:tcPr>
            <w:tcW w:w="1559" w:type="dxa"/>
            <w:tcBorders>
              <w:top w:val="nil"/>
              <w:left w:val="nil"/>
              <w:bottom w:val="single" w:sz="4" w:space="0" w:color="C0C0C0"/>
              <w:right w:val="single" w:sz="4" w:space="0" w:color="C0C0C0"/>
            </w:tcBorders>
            <w:shd w:val="clear" w:color="auto" w:fill="auto"/>
            <w:vAlign w:val="center"/>
            <w:hideMark/>
          </w:tcPr>
          <w:p w:rsidR="00C1744C" w:rsidRPr="005473E2" w:rsidRDefault="00C1744C" w:rsidP="00C1744C">
            <w:pPr>
              <w:jc w:val="center"/>
              <w:rPr>
                <w:rFonts w:cs="Times New Roman"/>
                <w:sz w:val="20"/>
                <w:szCs w:val="20"/>
              </w:rPr>
            </w:pPr>
            <w:r w:rsidRPr="005473E2">
              <w:rPr>
                <w:rFonts w:cs="Times New Roman"/>
                <w:sz w:val="20"/>
                <w:szCs w:val="20"/>
              </w:rPr>
              <w:t>млн.рублей</w:t>
            </w:r>
          </w:p>
        </w:tc>
        <w:tc>
          <w:tcPr>
            <w:tcW w:w="993"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10 662,99</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14 557,75</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8 000,00</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7 000,00</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7 600,00</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6 000,00</w:t>
            </w:r>
          </w:p>
        </w:tc>
        <w:tc>
          <w:tcPr>
            <w:tcW w:w="1275"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8 200,00</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6 000,00</w:t>
            </w:r>
          </w:p>
        </w:tc>
        <w:tc>
          <w:tcPr>
            <w:tcW w:w="1276"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8 500,00</w:t>
            </w:r>
          </w:p>
        </w:tc>
      </w:tr>
      <w:tr w:rsidR="00C1744C" w:rsidRPr="005473E2" w:rsidTr="00C1744C">
        <w:trPr>
          <w:trHeight w:val="1290"/>
        </w:trPr>
        <w:tc>
          <w:tcPr>
            <w:tcW w:w="3964" w:type="dxa"/>
            <w:tcBorders>
              <w:top w:val="nil"/>
              <w:left w:val="single" w:sz="4" w:space="0" w:color="C0C0C0"/>
              <w:bottom w:val="single" w:sz="4" w:space="0" w:color="C0C0C0"/>
              <w:right w:val="single" w:sz="4" w:space="0" w:color="C0C0C0"/>
            </w:tcBorders>
            <w:shd w:val="clear" w:color="auto" w:fill="auto"/>
            <w:vAlign w:val="center"/>
            <w:hideMark/>
          </w:tcPr>
          <w:p w:rsidR="00C1744C" w:rsidRPr="005473E2" w:rsidRDefault="00C1744C" w:rsidP="00C1744C">
            <w:pPr>
              <w:rPr>
                <w:rFonts w:cs="Times New Roman"/>
                <w:sz w:val="20"/>
                <w:szCs w:val="20"/>
              </w:rPr>
            </w:pPr>
            <w:r w:rsidRPr="005473E2">
              <w:rPr>
                <w:rFonts w:cs="Times New Roman"/>
                <w:sz w:val="20"/>
                <w:szCs w:val="20"/>
              </w:rPr>
              <w:t>Инвестиции в основной капитал за счет всех источников финансирования (без субъектов малого предпринимательства и объемов инвестиций, не наблюдаемых прямыми статистическими методами) - всего</w:t>
            </w:r>
          </w:p>
        </w:tc>
        <w:tc>
          <w:tcPr>
            <w:tcW w:w="1559" w:type="dxa"/>
            <w:tcBorders>
              <w:top w:val="nil"/>
              <w:left w:val="nil"/>
              <w:bottom w:val="single" w:sz="4" w:space="0" w:color="C0C0C0"/>
              <w:right w:val="single" w:sz="4" w:space="0" w:color="C0C0C0"/>
            </w:tcBorders>
            <w:shd w:val="clear" w:color="auto" w:fill="auto"/>
            <w:vAlign w:val="center"/>
            <w:hideMark/>
          </w:tcPr>
          <w:p w:rsidR="00C1744C" w:rsidRPr="005473E2" w:rsidRDefault="00C1744C" w:rsidP="00C1744C">
            <w:pPr>
              <w:jc w:val="center"/>
              <w:rPr>
                <w:rFonts w:cs="Times New Roman"/>
                <w:sz w:val="20"/>
                <w:szCs w:val="20"/>
              </w:rPr>
            </w:pPr>
            <w:r w:rsidRPr="005473E2">
              <w:rPr>
                <w:rFonts w:cs="Times New Roman"/>
                <w:sz w:val="20"/>
                <w:szCs w:val="20"/>
              </w:rPr>
              <w:t>млн.рублей</w:t>
            </w:r>
          </w:p>
        </w:tc>
        <w:tc>
          <w:tcPr>
            <w:tcW w:w="993"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9 952,79</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14 423,65</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3 000,00</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5 000,00</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5 100,00</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5 000,00</w:t>
            </w:r>
          </w:p>
        </w:tc>
        <w:tc>
          <w:tcPr>
            <w:tcW w:w="1275"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5 200,00</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5 000,00</w:t>
            </w:r>
          </w:p>
        </w:tc>
        <w:tc>
          <w:tcPr>
            <w:tcW w:w="1276"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5 300,00</w:t>
            </w:r>
          </w:p>
        </w:tc>
      </w:tr>
      <w:tr w:rsidR="00C1744C" w:rsidRPr="005473E2" w:rsidTr="00C1744C">
        <w:trPr>
          <w:trHeight w:val="765"/>
        </w:trPr>
        <w:tc>
          <w:tcPr>
            <w:tcW w:w="3964" w:type="dxa"/>
            <w:tcBorders>
              <w:top w:val="nil"/>
              <w:left w:val="single" w:sz="4" w:space="0" w:color="C0C0C0"/>
              <w:bottom w:val="single" w:sz="4" w:space="0" w:color="C0C0C0"/>
              <w:right w:val="single" w:sz="4" w:space="0" w:color="C0C0C0"/>
            </w:tcBorders>
            <w:shd w:val="clear" w:color="auto" w:fill="auto"/>
            <w:vAlign w:val="center"/>
            <w:hideMark/>
          </w:tcPr>
          <w:p w:rsidR="00C1744C" w:rsidRPr="005473E2" w:rsidRDefault="00C1744C" w:rsidP="00C1744C">
            <w:pPr>
              <w:rPr>
                <w:rFonts w:cs="Times New Roman"/>
                <w:sz w:val="20"/>
                <w:szCs w:val="20"/>
              </w:rPr>
            </w:pPr>
            <w:r w:rsidRPr="005473E2">
              <w:rPr>
                <w:rFonts w:cs="Times New Roman"/>
                <w:sz w:val="20"/>
                <w:szCs w:val="20"/>
              </w:rPr>
              <w:t>Справочно: индекс физического объема</w:t>
            </w:r>
          </w:p>
        </w:tc>
        <w:tc>
          <w:tcPr>
            <w:tcW w:w="1559" w:type="dxa"/>
            <w:tcBorders>
              <w:top w:val="nil"/>
              <w:left w:val="nil"/>
              <w:bottom w:val="single" w:sz="4" w:space="0" w:color="C0C0C0"/>
              <w:right w:val="single" w:sz="4" w:space="0" w:color="C0C0C0"/>
            </w:tcBorders>
            <w:shd w:val="clear" w:color="auto" w:fill="auto"/>
            <w:vAlign w:val="center"/>
            <w:hideMark/>
          </w:tcPr>
          <w:p w:rsidR="00C1744C" w:rsidRPr="005473E2" w:rsidRDefault="00C1744C" w:rsidP="00C1744C">
            <w:pPr>
              <w:jc w:val="center"/>
              <w:rPr>
                <w:rFonts w:cs="Times New Roman"/>
                <w:sz w:val="20"/>
                <w:szCs w:val="20"/>
              </w:rPr>
            </w:pPr>
            <w:r w:rsidRPr="005473E2">
              <w:rPr>
                <w:rFonts w:cs="Times New Roman"/>
                <w:sz w:val="20"/>
                <w:szCs w:val="20"/>
              </w:rPr>
              <w:t>процент к предыдущему году</w:t>
            </w:r>
          </w:p>
        </w:tc>
        <w:tc>
          <w:tcPr>
            <w:tcW w:w="993"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254,7</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124,0</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19,7</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158,4</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161,4</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95,6</w:t>
            </w:r>
          </w:p>
        </w:tc>
        <w:tc>
          <w:tcPr>
            <w:tcW w:w="1275"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97,3</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95,6</w:t>
            </w:r>
          </w:p>
        </w:tc>
        <w:tc>
          <w:tcPr>
            <w:tcW w:w="1276"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97,4</w:t>
            </w:r>
          </w:p>
        </w:tc>
      </w:tr>
      <w:tr w:rsidR="00C1744C" w:rsidRPr="005473E2" w:rsidTr="00C1744C">
        <w:trPr>
          <w:trHeight w:val="765"/>
        </w:trPr>
        <w:tc>
          <w:tcPr>
            <w:tcW w:w="3964" w:type="dxa"/>
            <w:tcBorders>
              <w:top w:val="nil"/>
              <w:left w:val="single" w:sz="4" w:space="0" w:color="C0C0C0"/>
              <w:bottom w:val="single" w:sz="4" w:space="0" w:color="C0C0C0"/>
              <w:right w:val="single" w:sz="4" w:space="0" w:color="C0C0C0"/>
            </w:tcBorders>
            <w:shd w:val="clear" w:color="auto" w:fill="auto"/>
            <w:vAlign w:val="center"/>
            <w:hideMark/>
          </w:tcPr>
          <w:p w:rsidR="00C1744C" w:rsidRPr="005473E2" w:rsidRDefault="00C1744C" w:rsidP="00C1744C">
            <w:pPr>
              <w:rPr>
                <w:rFonts w:cs="Times New Roman"/>
                <w:sz w:val="20"/>
                <w:szCs w:val="20"/>
              </w:rPr>
            </w:pPr>
            <w:r w:rsidRPr="005473E2">
              <w:rPr>
                <w:rFonts w:cs="Times New Roman"/>
                <w:sz w:val="20"/>
                <w:szCs w:val="20"/>
              </w:rPr>
              <w:t>Справочно: индекс-дефлятор цен</w:t>
            </w:r>
          </w:p>
        </w:tc>
        <w:tc>
          <w:tcPr>
            <w:tcW w:w="1559" w:type="dxa"/>
            <w:tcBorders>
              <w:top w:val="nil"/>
              <w:left w:val="nil"/>
              <w:bottom w:val="single" w:sz="4" w:space="0" w:color="C0C0C0"/>
              <w:right w:val="single" w:sz="4" w:space="0" w:color="C0C0C0"/>
            </w:tcBorders>
            <w:shd w:val="clear" w:color="auto" w:fill="auto"/>
            <w:vAlign w:val="center"/>
            <w:hideMark/>
          </w:tcPr>
          <w:p w:rsidR="00C1744C" w:rsidRPr="005473E2" w:rsidRDefault="00C1744C" w:rsidP="00C1744C">
            <w:pPr>
              <w:jc w:val="center"/>
              <w:rPr>
                <w:rFonts w:cs="Times New Roman"/>
                <w:sz w:val="20"/>
                <w:szCs w:val="20"/>
              </w:rPr>
            </w:pPr>
            <w:r w:rsidRPr="005473E2">
              <w:rPr>
                <w:rFonts w:cs="Times New Roman"/>
                <w:sz w:val="20"/>
                <w:szCs w:val="20"/>
              </w:rPr>
              <w:t>процент к предыдущему году</w:t>
            </w:r>
          </w:p>
        </w:tc>
        <w:tc>
          <w:tcPr>
            <w:tcW w:w="993"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103,7</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116,9</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105,8</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105,2</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105,3</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104,6</w:t>
            </w:r>
          </w:p>
        </w:tc>
        <w:tc>
          <w:tcPr>
            <w:tcW w:w="1275"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104,8</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104,6</w:t>
            </w:r>
          </w:p>
        </w:tc>
        <w:tc>
          <w:tcPr>
            <w:tcW w:w="1276"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104,6</w:t>
            </w:r>
          </w:p>
        </w:tc>
      </w:tr>
      <w:tr w:rsidR="00C1744C" w:rsidRPr="005473E2" w:rsidTr="00C1744C">
        <w:trPr>
          <w:trHeight w:val="630"/>
        </w:trPr>
        <w:tc>
          <w:tcPr>
            <w:tcW w:w="3964" w:type="dxa"/>
            <w:tcBorders>
              <w:top w:val="nil"/>
              <w:left w:val="single" w:sz="4" w:space="0" w:color="C0C0C0"/>
              <w:bottom w:val="single" w:sz="4" w:space="0" w:color="C0C0C0"/>
              <w:right w:val="single" w:sz="4" w:space="0" w:color="C0C0C0"/>
            </w:tcBorders>
            <w:shd w:val="clear" w:color="auto" w:fill="auto"/>
            <w:vAlign w:val="center"/>
            <w:hideMark/>
          </w:tcPr>
          <w:p w:rsidR="00C1744C" w:rsidRPr="005473E2" w:rsidRDefault="00C1744C" w:rsidP="00C1744C">
            <w:pPr>
              <w:rPr>
                <w:rFonts w:cs="Times New Roman"/>
                <w:sz w:val="20"/>
                <w:szCs w:val="20"/>
              </w:rPr>
            </w:pPr>
            <w:r w:rsidRPr="005473E2">
              <w:rPr>
                <w:rFonts w:cs="Times New Roman"/>
                <w:sz w:val="20"/>
                <w:szCs w:val="20"/>
              </w:rPr>
              <w:t xml:space="preserve">Справочно: Инвестиции в основной капитал малых предприятий, </w:t>
            </w:r>
            <w:proofErr w:type="spellStart"/>
            <w:r w:rsidRPr="005473E2">
              <w:rPr>
                <w:rFonts w:cs="Times New Roman"/>
                <w:sz w:val="20"/>
                <w:szCs w:val="20"/>
              </w:rPr>
              <w:t>микропредприятий</w:t>
            </w:r>
            <w:proofErr w:type="spellEnd"/>
          </w:p>
        </w:tc>
        <w:tc>
          <w:tcPr>
            <w:tcW w:w="1559" w:type="dxa"/>
            <w:tcBorders>
              <w:top w:val="nil"/>
              <w:left w:val="nil"/>
              <w:bottom w:val="single" w:sz="4" w:space="0" w:color="C0C0C0"/>
              <w:right w:val="single" w:sz="4" w:space="0" w:color="C0C0C0"/>
            </w:tcBorders>
            <w:shd w:val="clear" w:color="auto" w:fill="auto"/>
            <w:vAlign w:val="center"/>
            <w:hideMark/>
          </w:tcPr>
          <w:p w:rsidR="00C1744C" w:rsidRPr="005473E2" w:rsidRDefault="00C1744C" w:rsidP="00C1744C">
            <w:pPr>
              <w:jc w:val="center"/>
              <w:rPr>
                <w:rFonts w:cs="Times New Roman"/>
                <w:sz w:val="20"/>
                <w:szCs w:val="20"/>
              </w:rPr>
            </w:pPr>
            <w:r w:rsidRPr="005473E2">
              <w:rPr>
                <w:rFonts w:cs="Times New Roman"/>
                <w:sz w:val="20"/>
                <w:szCs w:val="20"/>
              </w:rPr>
              <w:t>млн.рублей</w:t>
            </w:r>
          </w:p>
        </w:tc>
        <w:tc>
          <w:tcPr>
            <w:tcW w:w="993"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710,20</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134,10</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5 000,00</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2 000,00</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2 500,00</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1 000,00</w:t>
            </w:r>
          </w:p>
        </w:tc>
        <w:tc>
          <w:tcPr>
            <w:tcW w:w="1275"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3 000,00</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1 000,00</w:t>
            </w:r>
          </w:p>
        </w:tc>
        <w:tc>
          <w:tcPr>
            <w:tcW w:w="1276"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3 200,00</w:t>
            </w:r>
          </w:p>
        </w:tc>
      </w:tr>
      <w:tr w:rsidR="00C1744C" w:rsidRPr="005473E2" w:rsidTr="00C1744C">
        <w:trPr>
          <w:trHeight w:val="1065"/>
        </w:trPr>
        <w:tc>
          <w:tcPr>
            <w:tcW w:w="3964" w:type="dxa"/>
            <w:tcBorders>
              <w:top w:val="nil"/>
              <w:left w:val="single" w:sz="4" w:space="0" w:color="C0C0C0"/>
              <w:bottom w:val="single" w:sz="4" w:space="0" w:color="C0C0C0"/>
              <w:right w:val="single" w:sz="4" w:space="0" w:color="C0C0C0"/>
            </w:tcBorders>
            <w:shd w:val="clear" w:color="auto" w:fill="auto"/>
            <w:vAlign w:val="center"/>
            <w:hideMark/>
          </w:tcPr>
          <w:p w:rsidR="00C1744C" w:rsidRPr="005473E2" w:rsidRDefault="00C1744C" w:rsidP="00C1744C">
            <w:pPr>
              <w:rPr>
                <w:rFonts w:cs="Times New Roman"/>
                <w:sz w:val="20"/>
                <w:szCs w:val="20"/>
              </w:rPr>
            </w:pPr>
            <w:r w:rsidRPr="005473E2">
              <w:rPr>
                <w:rFonts w:cs="Times New Roman"/>
                <w:sz w:val="20"/>
                <w:szCs w:val="20"/>
              </w:rPr>
              <w:t>Справочно: Инвестиции в основной капитал (без субъектов малого предпринимательства и параметров неформальной деятельности) из местных бюджетов</w:t>
            </w:r>
          </w:p>
        </w:tc>
        <w:tc>
          <w:tcPr>
            <w:tcW w:w="1559" w:type="dxa"/>
            <w:tcBorders>
              <w:top w:val="nil"/>
              <w:left w:val="nil"/>
              <w:bottom w:val="single" w:sz="4" w:space="0" w:color="C0C0C0"/>
              <w:right w:val="single" w:sz="4" w:space="0" w:color="C0C0C0"/>
            </w:tcBorders>
            <w:shd w:val="clear" w:color="auto" w:fill="auto"/>
            <w:vAlign w:val="center"/>
            <w:hideMark/>
          </w:tcPr>
          <w:p w:rsidR="00C1744C" w:rsidRPr="005473E2" w:rsidRDefault="00C1744C" w:rsidP="00C1744C">
            <w:pPr>
              <w:jc w:val="center"/>
              <w:rPr>
                <w:rFonts w:cs="Times New Roman"/>
                <w:sz w:val="20"/>
                <w:szCs w:val="20"/>
              </w:rPr>
            </w:pPr>
            <w:r w:rsidRPr="005473E2">
              <w:rPr>
                <w:rFonts w:cs="Times New Roman"/>
                <w:sz w:val="20"/>
                <w:szCs w:val="20"/>
              </w:rPr>
              <w:t>млн. рублей</w:t>
            </w:r>
          </w:p>
        </w:tc>
        <w:tc>
          <w:tcPr>
            <w:tcW w:w="993"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219,86</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393,11</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150,00</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100,00</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250,00</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200,00</w:t>
            </w:r>
          </w:p>
        </w:tc>
        <w:tc>
          <w:tcPr>
            <w:tcW w:w="1275"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350,00</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300,00</w:t>
            </w:r>
          </w:p>
        </w:tc>
        <w:tc>
          <w:tcPr>
            <w:tcW w:w="1276"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450,00</w:t>
            </w:r>
          </w:p>
        </w:tc>
      </w:tr>
      <w:tr w:rsidR="00C1744C" w:rsidRPr="005473E2" w:rsidTr="00C1744C">
        <w:trPr>
          <w:trHeight w:val="330"/>
        </w:trPr>
        <w:tc>
          <w:tcPr>
            <w:tcW w:w="3964" w:type="dxa"/>
            <w:tcBorders>
              <w:top w:val="nil"/>
              <w:left w:val="single" w:sz="4" w:space="0" w:color="C0C0C0"/>
              <w:bottom w:val="single" w:sz="4" w:space="0" w:color="C0C0C0"/>
              <w:right w:val="single" w:sz="4" w:space="0" w:color="C0C0C0"/>
            </w:tcBorders>
            <w:shd w:val="clear" w:color="auto" w:fill="auto"/>
            <w:vAlign w:val="center"/>
            <w:hideMark/>
          </w:tcPr>
          <w:p w:rsidR="00C1744C" w:rsidRPr="005473E2" w:rsidRDefault="00C1744C" w:rsidP="00C1744C">
            <w:pPr>
              <w:rPr>
                <w:rFonts w:cs="Times New Roman"/>
                <w:b/>
                <w:bCs/>
                <w:sz w:val="20"/>
                <w:szCs w:val="20"/>
              </w:rPr>
            </w:pPr>
            <w:r w:rsidRPr="005473E2">
              <w:rPr>
                <w:rFonts w:cs="Times New Roman"/>
                <w:b/>
                <w:bCs/>
                <w:sz w:val="20"/>
                <w:szCs w:val="20"/>
              </w:rPr>
              <w:t>9. Строительство</w:t>
            </w:r>
          </w:p>
        </w:tc>
        <w:tc>
          <w:tcPr>
            <w:tcW w:w="1559" w:type="dxa"/>
            <w:tcBorders>
              <w:top w:val="nil"/>
              <w:left w:val="nil"/>
              <w:bottom w:val="single" w:sz="4" w:space="0" w:color="C0C0C0"/>
              <w:right w:val="single" w:sz="4" w:space="0" w:color="C0C0C0"/>
            </w:tcBorders>
            <w:shd w:val="clear" w:color="auto" w:fill="auto"/>
            <w:vAlign w:val="center"/>
            <w:hideMark/>
          </w:tcPr>
          <w:p w:rsidR="00C1744C" w:rsidRPr="005473E2" w:rsidRDefault="00C1744C" w:rsidP="00C1744C">
            <w:pPr>
              <w:jc w:val="center"/>
              <w:rPr>
                <w:rFonts w:cs="Times New Roman"/>
                <w:sz w:val="20"/>
                <w:szCs w:val="20"/>
              </w:rPr>
            </w:pPr>
            <w:r w:rsidRPr="005473E2">
              <w:rPr>
                <w:rFonts w:cs="Times New Roman"/>
                <w:sz w:val="20"/>
                <w:szCs w:val="20"/>
              </w:rPr>
              <w:t> </w:t>
            </w:r>
          </w:p>
        </w:tc>
        <w:tc>
          <w:tcPr>
            <w:tcW w:w="993"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 </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 </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 </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 </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 </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 </w:t>
            </w:r>
          </w:p>
        </w:tc>
        <w:tc>
          <w:tcPr>
            <w:tcW w:w="1275"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 </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 </w:t>
            </w:r>
          </w:p>
        </w:tc>
        <w:tc>
          <w:tcPr>
            <w:tcW w:w="1276"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 </w:t>
            </w:r>
          </w:p>
        </w:tc>
      </w:tr>
      <w:tr w:rsidR="00C1744C" w:rsidRPr="005473E2" w:rsidTr="00C1744C">
        <w:trPr>
          <w:trHeight w:val="540"/>
        </w:trPr>
        <w:tc>
          <w:tcPr>
            <w:tcW w:w="3964" w:type="dxa"/>
            <w:tcBorders>
              <w:top w:val="nil"/>
              <w:left w:val="single" w:sz="4" w:space="0" w:color="C0C0C0"/>
              <w:bottom w:val="single" w:sz="4" w:space="0" w:color="C0C0C0"/>
              <w:right w:val="single" w:sz="4" w:space="0" w:color="C0C0C0"/>
            </w:tcBorders>
            <w:shd w:val="clear" w:color="auto" w:fill="auto"/>
            <w:vAlign w:val="center"/>
            <w:hideMark/>
          </w:tcPr>
          <w:p w:rsidR="00C1744C" w:rsidRPr="005473E2" w:rsidRDefault="00C1744C" w:rsidP="00C1744C">
            <w:pPr>
              <w:rPr>
                <w:rFonts w:cs="Times New Roman"/>
                <w:sz w:val="20"/>
                <w:szCs w:val="20"/>
              </w:rPr>
            </w:pPr>
            <w:r w:rsidRPr="005473E2">
              <w:rPr>
                <w:rFonts w:cs="Times New Roman"/>
                <w:sz w:val="20"/>
                <w:szCs w:val="20"/>
              </w:rPr>
              <w:t>Объем жилищного строительства</w:t>
            </w:r>
          </w:p>
        </w:tc>
        <w:tc>
          <w:tcPr>
            <w:tcW w:w="1559" w:type="dxa"/>
            <w:tcBorders>
              <w:top w:val="nil"/>
              <w:left w:val="nil"/>
              <w:bottom w:val="single" w:sz="4" w:space="0" w:color="C0C0C0"/>
              <w:right w:val="single" w:sz="4" w:space="0" w:color="C0C0C0"/>
            </w:tcBorders>
            <w:shd w:val="clear" w:color="auto" w:fill="auto"/>
            <w:vAlign w:val="center"/>
            <w:hideMark/>
          </w:tcPr>
          <w:p w:rsidR="00C1744C" w:rsidRPr="005473E2" w:rsidRDefault="00C1744C" w:rsidP="00C1744C">
            <w:pPr>
              <w:jc w:val="center"/>
              <w:rPr>
                <w:rFonts w:cs="Times New Roman"/>
                <w:sz w:val="20"/>
                <w:szCs w:val="20"/>
              </w:rPr>
            </w:pPr>
            <w:r w:rsidRPr="005473E2">
              <w:rPr>
                <w:rFonts w:cs="Times New Roman"/>
                <w:sz w:val="20"/>
                <w:szCs w:val="20"/>
              </w:rPr>
              <w:t>тыс. кв. м общей площади</w:t>
            </w:r>
          </w:p>
        </w:tc>
        <w:tc>
          <w:tcPr>
            <w:tcW w:w="993"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3,85</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38,81</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5,40</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4,10</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12,90</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5,10</w:t>
            </w:r>
          </w:p>
        </w:tc>
        <w:tc>
          <w:tcPr>
            <w:tcW w:w="1275"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6,40</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20,28</w:t>
            </w:r>
          </w:p>
        </w:tc>
        <w:tc>
          <w:tcPr>
            <w:tcW w:w="1276"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45,36</w:t>
            </w:r>
          </w:p>
        </w:tc>
      </w:tr>
      <w:tr w:rsidR="00C1744C" w:rsidRPr="005473E2" w:rsidTr="00C1744C">
        <w:trPr>
          <w:trHeight w:val="420"/>
        </w:trPr>
        <w:tc>
          <w:tcPr>
            <w:tcW w:w="3964" w:type="dxa"/>
            <w:tcBorders>
              <w:top w:val="nil"/>
              <w:left w:val="single" w:sz="4" w:space="0" w:color="C0C0C0"/>
              <w:bottom w:val="single" w:sz="4" w:space="0" w:color="C0C0C0"/>
              <w:right w:val="single" w:sz="4" w:space="0" w:color="C0C0C0"/>
            </w:tcBorders>
            <w:shd w:val="clear" w:color="auto" w:fill="auto"/>
            <w:vAlign w:val="center"/>
            <w:hideMark/>
          </w:tcPr>
          <w:p w:rsidR="00C1744C" w:rsidRPr="005473E2" w:rsidRDefault="00C1744C" w:rsidP="00C1744C">
            <w:pPr>
              <w:rPr>
                <w:rFonts w:cs="Times New Roman"/>
                <w:sz w:val="20"/>
                <w:szCs w:val="20"/>
              </w:rPr>
            </w:pPr>
            <w:r w:rsidRPr="005473E2">
              <w:rPr>
                <w:rFonts w:cs="Times New Roman"/>
                <w:sz w:val="20"/>
                <w:szCs w:val="20"/>
              </w:rPr>
              <w:t>в том числе:</w:t>
            </w:r>
          </w:p>
        </w:tc>
        <w:tc>
          <w:tcPr>
            <w:tcW w:w="1559" w:type="dxa"/>
            <w:tcBorders>
              <w:top w:val="nil"/>
              <w:left w:val="nil"/>
              <w:bottom w:val="single" w:sz="4" w:space="0" w:color="C0C0C0"/>
              <w:right w:val="single" w:sz="4" w:space="0" w:color="C0C0C0"/>
            </w:tcBorders>
            <w:shd w:val="clear" w:color="auto" w:fill="auto"/>
            <w:vAlign w:val="center"/>
            <w:hideMark/>
          </w:tcPr>
          <w:p w:rsidR="00C1744C" w:rsidRPr="005473E2" w:rsidRDefault="00C1744C" w:rsidP="00C1744C">
            <w:pPr>
              <w:jc w:val="center"/>
              <w:rPr>
                <w:rFonts w:cs="Times New Roman"/>
                <w:sz w:val="20"/>
                <w:szCs w:val="20"/>
              </w:rPr>
            </w:pPr>
            <w:r w:rsidRPr="005473E2">
              <w:rPr>
                <w:rFonts w:cs="Times New Roman"/>
                <w:sz w:val="20"/>
                <w:szCs w:val="20"/>
              </w:rPr>
              <w:t> </w:t>
            </w:r>
          </w:p>
        </w:tc>
        <w:tc>
          <w:tcPr>
            <w:tcW w:w="993"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 </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 </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 </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 </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 </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 </w:t>
            </w:r>
          </w:p>
        </w:tc>
        <w:tc>
          <w:tcPr>
            <w:tcW w:w="1275"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 </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 </w:t>
            </w:r>
          </w:p>
        </w:tc>
        <w:tc>
          <w:tcPr>
            <w:tcW w:w="1276"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 </w:t>
            </w:r>
          </w:p>
        </w:tc>
      </w:tr>
      <w:tr w:rsidR="00C1744C" w:rsidRPr="005473E2" w:rsidTr="00C1744C">
        <w:trPr>
          <w:trHeight w:val="630"/>
        </w:trPr>
        <w:tc>
          <w:tcPr>
            <w:tcW w:w="3964" w:type="dxa"/>
            <w:tcBorders>
              <w:top w:val="nil"/>
              <w:left w:val="single" w:sz="4" w:space="0" w:color="C0C0C0"/>
              <w:bottom w:val="single" w:sz="4" w:space="0" w:color="C0C0C0"/>
              <w:right w:val="single" w:sz="4" w:space="0" w:color="C0C0C0"/>
            </w:tcBorders>
            <w:shd w:val="clear" w:color="auto" w:fill="auto"/>
            <w:vAlign w:val="center"/>
            <w:hideMark/>
          </w:tcPr>
          <w:p w:rsidR="00C1744C" w:rsidRPr="005473E2" w:rsidRDefault="00C1744C" w:rsidP="00C1744C">
            <w:pPr>
              <w:rPr>
                <w:rFonts w:cs="Times New Roman"/>
                <w:sz w:val="20"/>
                <w:szCs w:val="20"/>
              </w:rPr>
            </w:pPr>
            <w:r w:rsidRPr="005473E2">
              <w:rPr>
                <w:rFonts w:cs="Times New Roman"/>
                <w:sz w:val="20"/>
                <w:szCs w:val="20"/>
              </w:rPr>
              <w:lastRenderedPageBreak/>
              <w:t>Справочно: Ввод общей площади жилых домов, построенных населением</w:t>
            </w:r>
          </w:p>
        </w:tc>
        <w:tc>
          <w:tcPr>
            <w:tcW w:w="1559" w:type="dxa"/>
            <w:tcBorders>
              <w:top w:val="nil"/>
              <w:left w:val="nil"/>
              <w:bottom w:val="single" w:sz="4" w:space="0" w:color="C0C0C0"/>
              <w:right w:val="single" w:sz="4" w:space="0" w:color="C0C0C0"/>
            </w:tcBorders>
            <w:shd w:val="clear" w:color="auto" w:fill="auto"/>
            <w:vAlign w:val="center"/>
            <w:hideMark/>
          </w:tcPr>
          <w:p w:rsidR="00C1744C" w:rsidRPr="005473E2" w:rsidRDefault="00C1744C" w:rsidP="00C1744C">
            <w:pPr>
              <w:jc w:val="center"/>
              <w:rPr>
                <w:rFonts w:cs="Times New Roman"/>
                <w:sz w:val="20"/>
                <w:szCs w:val="20"/>
              </w:rPr>
            </w:pPr>
            <w:r w:rsidRPr="005473E2">
              <w:rPr>
                <w:rFonts w:cs="Times New Roman"/>
                <w:sz w:val="20"/>
                <w:szCs w:val="20"/>
              </w:rPr>
              <w:t>тыс. кв. м общей площади</w:t>
            </w:r>
          </w:p>
        </w:tc>
        <w:tc>
          <w:tcPr>
            <w:tcW w:w="993"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3,85</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5,65</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5,40</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4,10</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6,20</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5,10</w:t>
            </w:r>
          </w:p>
        </w:tc>
        <w:tc>
          <w:tcPr>
            <w:tcW w:w="1275"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6,40</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6,70</w:t>
            </w:r>
          </w:p>
        </w:tc>
        <w:tc>
          <w:tcPr>
            <w:tcW w:w="1276"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18,20</w:t>
            </w:r>
          </w:p>
        </w:tc>
      </w:tr>
      <w:tr w:rsidR="00C1744C" w:rsidRPr="005473E2" w:rsidTr="00C1744C">
        <w:trPr>
          <w:trHeight w:val="630"/>
        </w:trPr>
        <w:tc>
          <w:tcPr>
            <w:tcW w:w="3964" w:type="dxa"/>
            <w:tcBorders>
              <w:top w:val="nil"/>
              <w:left w:val="single" w:sz="4" w:space="0" w:color="C0C0C0"/>
              <w:bottom w:val="single" w:sz="4" w:space="0" w:color="C0C0C0"/>
              <w:right w:val="single" w:sz="4" w:space="0" w:color="C0C0C0"/>
            </w:tcBorders>
            <w:shd w:val="clear" w:color="auto" w:fill="auto"/>
            <w:vAlign w:val="center"/>
            <w:hideMark/>
          </w:tcPr>
          <w:p w:rsidR="00C1744C" w:rsidRPr="005473E2" w:rsidRDefault="00C1744C" w:rsidP="00C1744C">
            <w:pPr>
              <w:rPr>
                <w:rFonts w:cs="Times New Roman"/>
                <w:sz w:val="20"/>
                <w:szCs w:val="20"/>
              </w:rPr>
            </w:pPr>
            <w:r w:rsidRPr="005473E2">
              <w:rPr>
                <w:rFonts w:cs="Times New Roman"/>
                <w:sz w:val="20"/>
                <w:szCs w:val="20"/>
              </w:rPr>
              <w:t>Справочно: ввод жилья в многоквартирных жилых домах</w:t>
            </w:r>
          </w:p>
        </w:tc>
        <w:tc>
          <w:tcPr>
            <w:tcW w:w="1559" w:type="dxa"/>
            <w:tcBorders>
              <w:top w:val="nil"/>
              <w:left w:val="nil"/>
              <w:bottom w:val="single" w:sz="4" w:space="0" w:color="C0C0C0"/>
              <w:right w:val="single" w:sz="4" w:space="0" w:color="C0C0C0"/>
            </w:tcBorders>
            <w:shd w:val="clear" w:color="auto" w:fill="auto"/>
            <w:vAlign w:val="center"/>
            <w:hideMark/>
          </w:tcPr>
          <w:p w:rsidR="00C1744C" w:rsidRPr="005473E2" w:rsidRDefault="00C1744C" w:rsidP="00C1744C">
            <w:pPr>
              <w:jc w:val="center"/>
              <w:rPr>
                <w:rFonts w:cs="Times New Roman"/>
                <w:sz w:val="20"/>
                <w:szCs w:val="20"/>
              </w:rPr>
            </w:pPr>
            <w:r w:rsidRPr="005473E2">
              <w:rPr>
                <w:rFonts w:cs="Times New Roman"/>
                <w:sz w:val="20"/>
                <w:szCs w:val="20"/>
              </w:rPr>
              <w:t>тыс. кв. м общей площади</w:t>
            </w:r>
          </w:p>
        </w:tc>
        <w:tc>
          <w:tcPr>
            <w:tcW w:w="993"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33,16</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6,70</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w:t>
            </w:r>
          </w:p>
        </w:tc>
        <w:tc>
          <w:tcPr>
            <w:tcW w:w="1275"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13,58</w:t>
            </w:r>
          </w:p>
        </w:tc>
        <w:tc>
          <w:tcPr>
            <w:tcW w:w="1276"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27,16</w:t>
            </w:r>
          </w:p>
        </w:tc>
      </w:tr>
      <w:tr w:rsidR="00C1744C" w:rsidRPr="005473E2" w:rsidTr="00C1744C">
        <w:trPr>
          <w:trHeight w:val="630"/>
        </w:trPr>
        <w:tc>
          <w:tcPr>
            <w:tcW w:w="3964" w:type="dxa"/>
            <w:tcBorders>
              <w:top w:val="nil"/>
              <w:left w:val="single" w:sz="4" w:space="0" w:color="C0C0C0"/>
              <w:bottom w:val="single" w:sz="4" w:space="0" w:color="C0C0C0"/>
              <w:right w:val="single" w:sz="4" w:space="0" w:color="C0C0C0"/>
            </w:tcBorders>
            <w:shd w:val="clear" w:color="auto" w:fill="auto"/>
            <w:vAlign w:val="center"/>
            <w:hideMark/>
          </w:tcPr>
          <w:p w:rsidR="00C1744C" w:rsidRPr="005473E2" w:rsidRDefault="00C1744C" w:rsidP="00C1744C">
            <w:pPr>
              <w:rPr>
                <w:rFonts w:cs="Times New Roman"/>
                <w:sz w:val="20"/>
                <w:szCs w:val="20"/>
              </w:rPr>
            </w:pPr>
            <w:r w:rsidRPr="005473E2">
              <w:rPr>
                <w:rFonts w:cs="Times New Roman"/>
                <w:sz w:val="20"/>
                <w:szCs w:val="20"/>
              </w:rPr>
              <w:t>Уровень обеспеченности населения жильем (на конец года)</w:t>
            </w:r>
          </w:p>
        </w:tc>
        <w:tc>
          <w:tcPr>
            <w:tcW w:w="1559" w:type="dxa"/>
            <w:tcBorders>
              <w:top w:val="nil"/>
              <w:left w:val="nil"/>
              <w:bottom w:val="single" w:sz="4" w:space="0" w:color="C0C0C0"/>
              <w:right w:val="single" w:sz="4" w:space="0" w:color="C0C0C0"/>
            </w:tcBorders>
            <w:shd w:val="clear" w:color="auto" w:fill="auto"/>
            <w:vAlign w:val="center"/>
            <w:hideMark/>
          </w:tcPr>
          <w:p w:rsidR="00C1744C" w:rsidRPr="005473E2" w:rsidRDefault="00C1744C" w:rsidP="00C1744C">
            <w:pPr>
              <w:jc w:val="center"/>
              <w:rPr>
                <w:rFonts w:cs="Times New Roman"/>
                <w:sz w:val="20"/>
                <w:szCs w:val="20"/>
              </w:rPr>
            </w:pPr>
            <w:r w:rsidRPr="005473E2">
              <w:rPr>
                <w:rFonts w:cs="Times New Roman"/>
                <w:sz w:val="20"/>
                <w:szCs w:val="20"/>
              </w:rPr>
              <w:t>кв. м на человека</w:t>
            </w:r>
          </w:p>
        </w:tc>
        <w:tc>
          <w:tcPr>
            <w:tcW w:w="993"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23,28</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23,91</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24,25</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24,58</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24,63</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24,94</w:t>
            </w:r>
          </w:p>
        </w:tc>
        <w:tc>
          <w:tcPr>
            <w:tcW w:w="1275"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24,99</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25,41</w:t>
            </w:r>
          </w:p>
        </w:tc>
        <w:tc>
          <w:tcPr>
            <w:tcW w:w="1276"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25,62</w:t>
            </w:r>
          </w:p>
        </w:tc>
      </w:tr>
      <w:tr w:rsidR="00C1744C" w:rsidRPr="005473E2" w:rsidTr="00C1744C">
        <w:trPr>
          <w:trHeight w:val="420"/>
        </w:trPr>
        <w:tc>
          <w:tcPr>
            <w:tcW w:w="3964" w:type="dxa"/>
            <w:tcBorders>
              <w:top w:val="nil"/>
              <w:left w:val="single" w:sz="4" w:space="0" w:color="C0C0C0"/>
              <w:bottom w:val="single" w:sz="4" w:space="0" w:color="C0C0C0"/>
              <w:right w:val="single" w:sz="4" w:space="0" w:color="C0C0C0"/>
            </w:tcBorders>
            <w:shd w:val="clear" w:color="auto" w:fill="auto"/>
            <w:vAlign w:val="center"/>
            <w:hideMark/>
          </w:tcPr>
          <w:p w:rsidR="00C1744C" w:rsidRPr="005473E2" w:rsidRDefault="00C1744C" w:rsidP="00C1744C">
            <w:pPr>
              <w:rPr>
                <w:rFonts w:cs="Times New Roman"/>
                <w:sz w:val="20"/>
                <w:szCs w:val="20"/>
              </w:rPr>
            </w:pPr>
            <w:r w:rsidRPr="005473E2">
              <w:rPr>
                <w:rFonts w:cs="Times New Roman"/>
                <w:sz w:val="20"/>
                <w:szCs w:val="20"/>
              </w:rPr>
              <w:t>Справочно: Жилищный фонд на конец года</w:t>
            </w:r>
          </w:p>
        </w:tc>
        <w:tc>
          <w:tcPr>
            <w:tcW w:w="1559" w:type="dxa"/>
            <w:tcBorders>
              <w:top w:val="nil"/>
              <w:left w:val="nil"/>
              <w:bottom w:val="single" w:sz="4" w:space="0" w:color="C0C0C0"/>
              <w:right w:val="single" w:sz="4" w:space="0" w:color="C0C0C0"/>
            </w:tcBorders>
            <w:shd w:val="clear" w:color="auto" w:fill="auto"/>
            <w:vAlign w:val="center"/>
            <w:hideMark/>
          </w:tcPr>
          <w:p w:rsidR="00C1744C" w:rsidRPr="005473E2" w:rsidRDefault="00C1744C" w:rsidP="00C1744C">
            <w:pPr>
              <w:jc w:val="center"/>
              <w:rPr>
                <w:rFonts w:cs="Times New Roman"/>
                <w:sz w:val="20"/>
                <w:szCs w:val="20"/>
              </w:rPr>
            </w:pPr>
            <w:r w:rsidRPr="005473E2">
              <w:rPr>
                <w:rFonts w:cs="Times New Roman"/>
                <w:sz w:val="20"/>
                <w:szCs w:val="20"/>
              </w:rPr>
              <w:t>тыс. кв. м</w:t>
            </w:r>
          </w:p>
        </w:tc>
        <w:tc>
          <w:tcPr>
            <w:tcW w:w="993"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3 601,6</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3 639,1</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3 644,5</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3 648,6</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3 657,4</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3 653,7</w:t>
            </w:r>
          </w:p>
        </w:tc>
        <w:tc>
          <w:tcPr>
            <w:tcW w:w="1275"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3 663,8</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3 674,0</w:t>
            </w:r>
          </w:p>
        </w:tc>
        <w:tc>
          <w:tcPr>
            <w:tcW w:w="1276"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3 709,2</w:t>
            </w:r>
          </w:p>
        </w:tc>
      </w:tr>
      <w:tr w:rsidR="00C1744C" w:rsidRPr="005473E2" w:rsidTr="00C1744C">
        <w:trPr>
          <w:trHeight w:val="330"/>
        </w:trPr>
        <w:tc>
          <w:tcPr>
            <w:tcW w:w="3964" w:type="dxa"/>
            <w:tcBorders>
              <w:top w:val="nil"/>
              <w:left w:val="single" w:sz="4" w:space="0" w:color="C0C0C0"/>
              <w:bottom w:val="single" w:sz="4" w:space="0" w:color="C0C0C0"/>
              <w:right w:val="single" w:sz="4" w:space="0" w:color="C0C0C0"/>
            </w:tcBorders>
            <w:shd w:val="clear" w:color="auto" w:fill="auto"/>
            <w:vAlign w:val="center"/>
            <w:hideMark/>
          </w:tcPr>
          <w:p w:rsidR="00C1744C" w:rsidRPr="005473E2" w:rsidRDefault="00C1744C" w:rsidP="00C1744C">
            <w:pPr>
              <w:rPr>
                <w:rFonts w:cs="Times New Roman"/>
                <w:b/>
                <w:bCs/>
                <w:sz w:val="20"/>
                <w:szCs w:val="20"/>
              </w:rPr>
            </w:pPr>
            <w:r w:rsidRPr="005473E2">
              <w:rPr>
                <w:rFonts w:cs="Times New Roman"/>
                <w:b/>
                <w:bCs/>
                <w:sz w:val="20"/>
                <w:szCs w:val="20"/>
              </w:rPr>
              <w:t>12. Труд и заработная плата</w:t>
            </w:r>
          </w:p>
        </w:tc>
        <w:tc>
          <w:tcPr>
            <w:tcW w:w="1559" w:type="dxa"/>
            <w:tcBorders>
              <w:top w:val="nil"/>
              <w:left w:val="nil"/>
              <w:bottom w:val="single" w:sz="4" w:space="0" w:color="C0C0C0"/>
              <w:right w:val="single" w:sz="4" w:space="0" w:color="C0C0C0"/>
            </w:tcBorders>
            <w:shd w:val="clear" w:color="auto" w:fill="auto"/>
            <w:vAlign w:val="center"/>
            <w:hideMark/>
          </w:tcPr>
          <w:p w:rsidR="00C1744C" w:rsidRPr="005473E2" w:rsidRDefault="00C1744C" w:rsidP="00C1744C">
            <w:pPr>
              <w:jc w:val="center"/>
              <w:rPr>
                <w:rFonts w:cs="Times New Roman"/>
                <w:sz w:val="20"/>
                <w:szCs w:val="20"/>
              </w:rPr>
            </w:pPr>
            <w:r w:rsidRPr="005473E2">
              <w:rPr>
                <w:rFonts w:cs="Times New Roman"/>
                <w:sz w:val="20"/>
                <w:szCs w:val="20"/>
              </w:rPr>
              <w:t> </w:t>
            </w:r>
          </w:p>
        </w:tc>
        <w:tc>
          <w:tcPr>
            <w:tcW w:w="993"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 </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 </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 </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 </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 </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 </w:t>
            </w:r>
          </w:p>
        </w:tc>
        <w:tc>
          <w:tcPr>
            <w:tcW w:w="1275"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 </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 </w:t>
            </w:r>
          </w:p>
        </w:tc>
        <w:tc>
          <w:tcPr>
            <w:tcW w:w="1276"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 </w:t>
            </w:r>
          </w:p>
        </w:tc>
      </w:tr>
      <w:tr w:rsidR="00C1744C" w:rsidRPr="005473E2" w:rsidTr="00C1744C">
        <w:trPr>
          <w:trHeight w:val="1065"/>
        </w:trPr>
        <w:tc>
          <w:tcPr>
            <w:tcW w:w="3964" w:type="dxa"/>
            <w:tcBorders>
              <w:top w:val="nil"/>
              <w:left w:val="single" w:sz="4" w:space="0" w:color="C0C0C0"/>
              <w:bottom w:val="single" w:sz="4" w:space="0" w:color="C0C0C0"/>
              <w:right w:val="single" w:sz="4" w:space="0" w:color="C0C0C0"/>
            </w:tcBorders>
            <w:shd w:val="clear" w:color="auto" w:fill="auto"/>
            <w:vAlign w:val="center"/>
            <w:hideMark/>
          </w:tcPr>
          <w:p w:rsidR="00C1744C" w:rsidRPr="005473E2" w:rsidRDefault="00C1744C" w:rsidP="00C1744C">
            <w:pPr>
              <w:rPr>
                <w:rFonts w:cs="Times New Roman"/>
                <w:sz w:val="20"/>
                <w:szCs w:val="20"/>
              </w:rPr>
            </w:pPr>
            <w:r w:rsidRPr="005473E2">
              <w:rPr>
                <w:rFonts w:cs="Times New Roman"/>
                <w:sz w:val="20"/>
                <w:szCs w:val="20"/>
              </w:rPr>
              <w:t xml:space="preserve">Справочно: Количество созданных рабочих мест всего (на крупных и средних предприятиях, на малых предприятиях (включая </w:t>
            </w:r>
            <w:proofErr w:type="spellStart"/>
            <w:r w:rsidRPr="005473E2">
              <w:rPr>
                <w:rFonts w:cs="Times New Roman"/>
                <w:sz w:val="20"/>
                <w:szCs w:val="20"/>
              </w:rPr>
              <w:t>микропредприятия</w:t>
            </w:r>
            <w:proofErr w:type="spellEnd"/>
            <w:r w:rsidRPr="005473E2">
              <w:rPr>
                <w:rFonts w:cs="Times New Roman"/>
                <w:sz w:val="20"/>
                <w:szCs w:val="20"/>
              </w:rPr>
              <w:t>) и индивидуальные предприниматели)</w:t>
            </w:r>
          </w:p>
        </w:tc>
        <w:tc>
          <w:tcPr>
            <w:tcW w:w="1559" w:type="dxa"/>
            <w:tcBorders>
              <w:top w:val="nil"/>
              <w:left w:val="nil"/>
              <w:bottom w:val="single" w:sz="4" w:space="0" w:color="C0C0C0"/>
              <w:right w:val="single" w:sz="4" w:space="0" w:color="C0C0C0"/>
            </w:tcBorders>
            <w:shd w:val="clear" w:color="auto" w:fill="auto"/>
            <w:vAlign w:val="center"/>
            <w:hideMark/>
          </w:tcPr>
          <w:p w:rsidR="00C1744C" w:rsidRPr="005473E2" w:rsidRDefault="00C1744C" w:rsidP="00C1744C">
            <w:pPr>
              <w:jc w:val="center"/>
              <w:rPr>
                <w:rFonts w:cs="Times New Roman"/>
                <w:sz w:val="20"/>
                <w:szCs w:val="20"/>
              </w:rPr>
            </w:pPr>
            <w:r w:rsidRPr="005473E2">
              <w:rPr>
                <w:rFonts w:cs="Times New Roman"/>
                <w:sz w:val="20"/>
                <w:szCs w:val="20"/>
              </w:rPr>
              <w:t>единица</w:t>
            </w:r>
          </w:p>
        </w:tc>
        <w:tc>
          <w:tcPr>
            <w:tcW w:w="993"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913</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2 764</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794</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432</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740</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395</w:t>
            </w:r>
          </w:p>
        </w:tc>
        <w:tc>
          <w:tcPr>
            <w:tcW w:w="1275"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510</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536</w:t>
            </w:r>
          </w:p>
        </w:tc>
        <w:tc>
          <w:tcPr>
            <w:tcW w:w="1276"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580</w:t>
            </w:r>
          </w:p>
        </w:tc>
      </w:tr>
      <w:tr w:rsidR="00C1744C" w:rsidRPr="005473E2" w:rsidTr="00C1744C">
        <w:trPr>
          <w:trHeight w:val="420"/>
        </w:trPr>
        <w:tc>
          <w:tcPr>
            <w:tcW w:w="3964" w:type="dxa"/>
            <w:tcBorders>
              <w:top w:val="nil"/>
              <w:left w:val="single" w:sz="4" w:space="0" w:color="C0C0C0"/>
              <w:bottom w:val="single" w:sz="4" w:space="0" w:color="C0C0C0"/>
              <w:right w:val="single" w:sz="4" w:space="0" w:color="C0C0C0"/>
            </w:tcBorders>
            <w:shd w:val="clear" w:color="auto" w:fill="auto"/>
            <w:vAlign w:val="center"/>
            <w:hideMark/>
          </w:tcPr>
          <w:p w:rsidR="00C1744C" w:rsidRPr="005473E2" w:rsidRDefault="00C1744C" w:rsidP="00C1744C">
            <w:pPr>
              <w:rPr>
                <w:rFonts w:cs="Times New Roman"/>
                <w:sz w:val="20"/>
                <w:szCs w:val="20"/>
              </w:rPr>
            </w:pPr>
            <w:r w:rsidRPr="005473E2">
              <w:rPr>
                <w:rFonts w:cs="Times New Roman"/>
                <w:sz w:val="20"/>
                <w:szCs w:val="20"/>
              </w:rPr>
              <w:t>Количество созданных рабочих мест</w:t>
            </w:r>
          </w:p>
        </w:tc>
        <w:tc>
          <w:tcPr>
            <w:tcW w:w="1559" w:type="dxa"/>
            <w:tcBorders>
              <w:top w:val="nil"/>
              <w:left w:val="nil"/>
              <w:bottom w:val="single" w:sz="4" w:space="0" w:color="C0C0C0"/>
              <w:right w:val="single" w:sz="4" w:space="0" w:color="C0C0C0"/>
            </w:tcBorders>
            <w:shd w:val="clear" w:color="auto" w:fill="auto"/>
            <w:vAlign w:val="center"/>
            <w:hideMark/>
          </w:tcPr>
          <w:p w:rsidR="00C1744C" w:rsidRPr="005473E2" w:rsidRDefault="00C1744C" w:rsidP="00C1744C">
            <w:pPr>
              <w:jc w:val="center"/>
              <w:rPr>
                <w:rFonts w:cs="Times New Roman"/>
                <w:sz w:val="20"/>
                <w:szCs w:val="20"/>
              </w:rPr>
            </w:pPr>
            <w:r w:rsidRPr="005473E2">
              <w:rPr>
                <w:rFonts w:cs="Times New Roman"/>
                <w:sz w:val="20"/>
                <w:szCs w:val="20"/>
              </w:rPr>
              <w:t>единица</w:t>
            </w:r>
          </w:p>
        </w:tc>
        <w:tc>
          <w:tcPr>
            <w:tcW w:w="993"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700</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1 553</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471</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100</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400</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50</w:t>
            </w:r>
          </w:p>
        </w:tc>
        <w:tc>
          <w:tcPr>
            <w:tcW w:w="1275"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150</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180</w:t>
            </w:r>
          </w:p>
        </w:tc>
        <w:tc>
          <w:tcPr>
            <w:tcW w:w="1276"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200</w:t>
            </w:r>
          </w:p>
        </w:tc>
      </w:tr>
      <w:tr w:rsidR="00C1744C" w:rsidRPr="005473E2" w:rsidTr="00C1744C">
        <w:trPr>
          <w:trHeight w:val="855"/>
        </w:trPr>
        <w:tc>
          <w:tcPr>
            <w:tcW w:w="3964" w:type="dxa"/>
            <w:tcBorders>
              <w:top w:val="nil"/>
              <w:left w:val="single" w:sz="4" w:space="0" w:color="C0C0C0"/>
              <w:bottom w:val="single" w:sz="4" w:space="0" w:color="C0C0C0"/>
              <w:right w:val="single" w:sz="4" w:space="0" w:color="C0C0C0"/>
            </w:tcBorders>
            <w:shd w:val="clear" w:color="auto" w:fill="auto"/>
            <w:vAlign w:val="center"/>
            <w:hideMark/>
          </w:tcPr>
          <w:p w:rsidR="00C1744C" w:rsidRPr="005473E2" w:rsidRDefault="00C1744C" w:rsidP="00C1744C">
            <w:pPr>
              <w:rPr>
                <w:rFonts w:cs="Times New Roman"/>
                <w:sz w:val="20"/>
                <w:szCs w:val="20"/>
              </w:rPr>
            </w:pPr>
            <w:r w:rsidRPr="005473E2">
              <w:rPr>
                <w:rFonts w:cs="Times New Roman"/>
                <w:sz w:val="20"/>
                <w:szCs w:val="20"/>
              </w:rPr>
              <w:t xml:space="preserve">Справочно: Количество созданных рабочих мест на малых предприятиях (включая </w:t>
            </w:r>
            <w:proofErr w:type="spellStart"/>
            <w:r w:rsidRPr="005473E2">
              <w:rPr>
                <w:rFonts w:cs="Times New Roman"/>
                <w:sz w:val="20"/>
                <w:szCs w:val="20"/>
              </w:rPr>
              <w:t>микропредприятия</w:t>
            </w:r>
            <w:proofErr w:type="spellEnd"/>
            <w:r w:rsidRPr="005473E2">
              <w:rPr>
                <w:rFonts w:cs="Times New Roman"/>
                <w:sz w:val="20"/>
                <w:szCs w:val="20"/>
              </w:rPr>
              <w:t>) и индивидуальные предприниматели</w:t>
            </w:r>
          </w:p>
        </w:tc>
        <w:tc>
          <w:tcPr>
            <w:tcW w:w="1559" w:type="dxa"/>
            <w:tcBorders>
              <w:top w:val="nil"/>
              <w:left w:val="nil"/>
              <w:bottom w:val="single" w:sz="4" w:space="0" w:color="C0C0C0"/>
              <w:right w:val="single" w:sz="4" w:space="0" w:color="C0C0C0"/>
            </w:tcBorders>
            <w:shd w:val="clear" w:color="auto" w:fill="auto"/>
            <w:vAlign w:val="center"/>
            <w:hideMark/>
          </w:tcPr>
          <w:p w:rsidR="00C1744C" w:rsidRPr="005473E2" w:rsidRDefault="00C1744C" w:rsidP="00C1744C">
            <w:pPr>
              <w:jc w:val="center"/>
              <w:rPr>
                <w:rFonts w:cs="Times New Roman"/>
                <w:sz w:val="20"/>
                <w:szCs w:val="20"/>
              </w:rPr>
            </w:pPr>
            <w:r w:rsidRPr="005473E2">
              <w:rPr>
                <w:rFonts w:cs="Times New Roman"/>
                <w:sz w:val="20"/>
                <w:szCs w:val="20"/>
              </w:rPr>
              <w:t>единица</w:t>
            </w:r>
          </w:p>
        </w:tc>
        <w:tc>
          <w:tcPr>
            <w:tcW w:w="993"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213</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1 211</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323</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332</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340</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345</w:t>
            </w:r>
          </w:p>
        </w:tc>
        <w:tc>
          <w:tcPr>
            <w:tcW w:w="1275"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360</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356</w:t>
            </w:r>
          </w:p>
        </w:tc>
        <w:tc>
          <w:tcPr>
            <w:tcW w:w="1276"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380</w:t>
            </w:r>
          </w:p>
        </w:tc>
      </w:tr>
      <w:tr w:rsidR="00C1744C" w:rsidRPr="005473E2" w:rsidTr="00C1744C">
        <w:trPr>
          <w:trHeight w:val="630"/>
        </w:trPr>
        <w:tc>
          <w:tcPr>
            <w:tcW w:w="3964" w:type="dxa"/>
            <w:tcBorders>
              <w:top w:val="nil"/>
              <w:left w:val="single" w:sz="4" w:space="0" w:color="C0C0C0"/>
              <w:bottom w:val="single" w:sz="4" w:space="0" w:color="C0C0C0"/>
              <w:right w:val="single" w:sz="4" w:space="0" w:color="C0C0C0"/>
            </w:tcBorders>
            <w:shd w:val="clear" w:color="auto" w:fill="auto"/>
            <w:vAlign w:val="center"/>
            <w:hideMark/>
          </w:tcPr>
          <w:p w:rsidR="00C1744C" w:rsidRPr="005473E2" w:rsidRDefault="00C1744C" w:rsidP="00C1744C">
            <w:pPr>
              <w:rPr>
                <w:rFonts w:cs="Times New Roman"/>
                <w:sz w:val="20"/>
                <w:szCs w:val="20"/>
              </w:rPr>
            </w:pPr>
            <w:r w:rsidRPr="005473E2">
              <w:rPr>
                <w:rFonts w:cs="Times New Roman"/>
                <w:sz w:val="20"/>
                <w:szCs w:val="20"/>
              </w:rPr>
              <w:t>Численность официально зарегистрированных безработных, на конец года</w:t>
            </w:r>
          </w:p>
        </w:tc>
        <w:tc>
          <w:tcPr>
            <w:tcW w:w="1559" w:type="dxa"/>
            <w:tcBorders>
              <w:top w:val="nil"/>
              <w:left w:val="nil"/>
              <w:bottom w:val="single" w:sz="4" w:space="0" w:color="C0C0C0"/>
              <w:right w:val="single" w:sz="4" w:space="0" w:color="C0C0C0"/>
            </w:tcBorders>
            <w:shd w:val="clear" w:color="auto" w:fill="auto"/>
            <w:vAlign w:val="center"/>
            <w:hideMark/>
          </w:tcPr>
          <w:p w:rsidR="00C1744C" w:rsidRPr="005473E2" w:rsidRDefault="00C1744C" w:rsidP="00C1744C">
            <w:pPr>
              <w:jc w:val="center"/>
              <w:rPr>
                <w:rFonts w:cs="Times New Roman"/>
                <w:sz w:val="20"/>
                <w:szCs w:val="20"/>
              </w:rPr>
            </w:pPr>
            <w:r w:rsidRPr="005473E2">
              <w:rPr>
                <w:rFonts w:cs="Times New Roman"/>
                <w:sz w:val="20"/>
                <w:szCs w:val="20"/>
              </w:rPr>
              <w:t>человек</w:t>
            </w:r>
          </w:p>
        </w:tc>
        <w:tc>
          <w:tcPr>
            <w:tcW w:w="993"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548</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290</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270</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270</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250</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250</w:t>
            </w:r>
          </w:p>
        </w:tc>
        <w:tc>
          <w:tcPr>
            <w:tcW w:w="1275"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200</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200</w:t>
            </w:r>
          </w:p>
        </w:tc>
        <w:tc>
          <w:tcPr>
            <w:tcW w:w="1276"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200</w:t>
            </w:r>
          </w:p>
        </w:tc>
      </w:tr>
      <w:tr w:rsidR="00C1744C" w:rsidRPr="005473E2" w:rsidTr="00C1744C">
        <w:trPr>
          <w:trHeight w:val="420"/>
        </w:trPr>
        <w:tc>
          <w:tcPr>
            <w:tcW w:w="3964" w:type="dxa"/>
            <w:tcBorders>
              <w:top w:val="nil"/>
              <w:left w:val="single" w:sz="4" w:space="0" w:color="C0C0C0"/>
              <w:bottom w:val="single" w:sz="4" w:space="0" w:color="C0C0C0"/>
              <w:right w:val="single" w:sz="4" w:space="0" w:color="C0C0C0"/>
            </w:tcBorders>
            <w:shd w:val="clear" w:color="auto" w:fill="auto"/>
            <w:vAlign w:val="center"/>
            <w:hideMark/>
          </w:tcPr>
          <w:p w:rsidR="00C1744C" w:rsidRPr="005473E2" w:rsidRDefault="00C1744C" w:rsidP="00C1744C">
            <w:pPr>
              <w:rPr>
                <w:rFonts w:cs="Times New Roman"/>
                <w:sz w:val="20"/>
                <w:szCs w:val="20"/>
              </w:rPr>
            </w:pPr>
            <w:r w:rsidRPr="005473E2">
              <w:rPr>
                <w:rFonts w:cs="Times New Roman"/>
                <w:sz w:val="20"/>
                <w:szCs w:val="20"/>
              </w:rPr>
              <w:t>Фонд начисленной заработной платы</w:t>
            </w:r>
          </w:p>
        </w:tc>
        <w:tc>
          <w:tcPr>
            <w:tcW w:w="1559" w:type="dxa"/>
            <w:tcBorders>
              <w:top w:val="nil"/>
              <w:left w:val="nil"/>
              <w:bottom w:val="single" w:sz="4" w:space="0" w:color="C0C0C0"/>
              <w:right w:val="single" w:sz="4" w:space="0" w:color="C0C0C0"/>
            </w:tcBorders>
            <w:shd w:val="clear" w:color="auto" w:fill="auto"/>
            <w:vAlign w:val="center"/>
            <w:hideMark/>
          </w:tcPr>
          <w:p w:rsidR="00C1744C" w:rsidRPr="005473E2" w:rsidRDefault="00C1744C" w:rsidP="00C1744C">
            <w:pPr>
              <w:jc w:val="center"/>
              <w:rPr>
                <w:rFonts w:cs="Times New Roman"/>
                <w:sz w:val="20"/>
                <w:szCs w:val="20"/>
              </w:rPr>
            </w:pPr>
            <w:r w:rsidRPr="005473E2">
              <w:rPr>
                <w:rFonts w:cs="Times New Roman"/>
                <w:sz w:val="20"/>
                <w:szCs w:val="20"/>
              </w:rPr>
              <w:t>млн. рублей</w:t>
            </w:r>
          </w:p>
        </w:tc>
        <w:tc>
          <w:tcPr>
            <w:tcW w:w="993"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25 088,1</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28 697,3</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43 770,7</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48 711,1</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49 190,3</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50 583,5</w:t>
            </w:r>
          </w:p>
        </w:tc>
        <w:tc>
          <w:tcPr>
            <w:tcW w:w="1275"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51 938,5</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52 391,1</w:t>
            </w:r>
          </w:p>
        </w:tc>
        <w:tc>
          <w:tcPr>
            <w:tcW w:w="1276"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54 862,7</w:t>
            </w:r>
          </w:p>
        </w:tc>
      </w:tr>
      <w:tr w:rsidR="00C1744C" w:rsidRPr="005473E2" w:rsidTr="00C1744C">
        <w:trPr>
          <w:trHeight w:val="765"/>
        </w:trPr>
        <w:tc>
          <w:tcPr>
            <w:tcW w:w="3964" w:type="dxa"/>
            <w:tcBorders>
              <w:top w:val="nil"/>
              <w:left w:val="single" w:sz="4" w:space="0" w:color="C0C0C0"/>
              <w:bottom w:val="single" w:sz="4" w:space="0" w:color="C0C0C0"/>
              <w:right w:val="single" w:sz="4" w:space="0" w:color="C0C0C0"/>
            </w:tcBorders>
            <w:shd w:val="clear" w:color="auto" w:fill="auto"/>
            <w:vAlign w:val="center"/>
            <w:hideMark/>
          </w:tcPr>
          <w:p w:rsidR="00C1744C" w:rsidRPr="005473E2" w:rsidRDefault="00C1744C" w:rsidP="00C1744C">
            <w:pPr>
              <w:rPr>
                <w:rFonts w:cs="Times New Roman"/>
                <w:sz w:val="20"/>
                <w:szCs w:val="20"/>
              </w:rPr>
            </w:pPr>
            <w:r w:rsidRPr="005473E2">
              <w:rPr>
                <w:rFonts w:cs="Times New Roman"/>
                <w:sz w:val="20"/>
                <w:szCs w:val="20"/>
              </w:rPr>
              <w:t>Справочно: темп роста фонда заработной платы</w:t>
            </w:r>
          </w:p>
        </w:tc>
        <w:tc>
          <w:tcPr>
            <w:tcW w:w="1559" w:type="dxa"/>
            <w:tcBorders>
              <w:top w:val="nil"/>
              <w:left w:val="nil"/>
              <w:bottom w:val="single" w:sz="4" w:space="0" w:color="C0C0C0"/>
              <w:right w:val="single" w:sz="4" w:space="0" w:color="C0C0C0"/>
            </w:tcBorders>
            <w:shd w:val="clear" w:color="auto" w:fill="auto"/>
            <w:vAlign w:val="center"/>
            <w:hideMark/>
          </w:tcPr>
          <w:p w:rsidR="00C1744C" w:rsidRPr="005473E2" w:rsidRDefault="00C1744C" w:rsidP="00C1744C">
            <w:pPr>
              <w:jc w:val="center"/>
              <w:rPr>
                <w:rFonts w:cs="Times New Roman"/>
                <w:sz w:val="20"/>
                <w:szCs w:val="20"/>
              </w:rPr>
            </w:pPr>
            <w:r w:rsidRPr="005473E2">
              <w:rPr>
                <w:rFonts w:cs="Times New Roman"/>
                <w:sz w:val="20"/>
                <w:szCs w:val="20"/>
              </w:rPr>
              <w:t>процент к предыдущему году</w:t>
            </w:r>
          </w:p>
        </w:tc>
        <w:tc>
          <w:tcPr>
            <w:tcW w:w="993"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103,2</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114,4</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152,5</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111,3</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112,4</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103,8</w:t>
            </w:r>
          </w:p>
        </w:tc>
        <w:tc>
          <w:tcPr>
            <w:tcW w:w="1275"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105,6</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103,6</w:t>
            </w:r>
          </w:p>
        </w:tc>
        <w:tc>
          <w:tcPr>
            <w:tcW w:w="1276"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105,6</w:t>
            </w:r>
          </w:p>
        </w:tc>
      </w:tr>
      <w:tr w:rsidR="00C1744C" w:rsidRPr="005473E2" w:rsidTr="00C1744C">
        <w:trPr>
          <w:trHeight w:val="855"/>
        </w:trPr>
        <w:tc>
          <w:tcPr>
            <w:tcW w:w="3964" w:type="dxa"/>
            <w:tcBorders>
              <w:top w:val="nil"/>
              <w:left w:val="single" w:sz="4" w:space="0" w:color="C0C0C0"/>
              <w:bottom w:val="single" w:sz="4" w:space="0" w:color="C0C0C0"/>
              <w:right w:val="single" w:sz="4" w:space="0" w:color="C0C0C0"/>
            </w:tcBorders>
            <w:shd w:val="clear" w:color="auto" w:fill="auto"/>
            <w:vAlign w:val="center"/>
            <w:hideMark/>
          </w:tcPr>
          <w:p w:rsidR="00C1744C" w:rsidRPr="005473E2" w:rsidRDefault="00C1744C" w:rsidP="00C1744C">
            <w:pPr>
              <w:rPr>
                <w:rFonts w:cs="Times New Roman"/>
                <w:sz w:val="20"/>
                <w:szCs w:val="20"/>
              </w:rPr>
            </w:pPr>
            <w:r w:rsidRPr="005473E2">
              <w:rPr>
                <w:rFonts w:cs="Times New Roman"/>
                <w:sz w:val="20"/>
                <w:szCs w:val="20"/>
              </w:rPr>
              <w:t>Справочно: Фонд заработной платы по крупным и средним организациям (включая организации с численностью до 15 человек)</w:t>
            </w:r>
          </w:p>
        </w:tc>
        <w:tc>
          <w:tcPr>
            <w:tcW w:w="1559" w:type="dxa"/>
            <w:tcBorders>
              <w:top w:val="nil"/>
              <w:left w:val="nil"/>
              <w:bottom w:val="single" w:sz="4" w:space="0" w:color="C0C0C0"/>
              <w:right w:val="single" w:sz="4" w:space="0" w:color="C0C0C0"/>
            </w:tcBorders>
            <w:shd w:val="clear" w:color="auto" w:fill="auto"/>
            <w:vAlign w:val="center"/>
            <w:hideMark/>
          </w:tcPr>
          <w:p w:rsidR="00C1744C" w:rsidRPr="005473E2" w:rsidRDefault="00C1744C" w:rsidP="00C1744C">
            <w:pPr>
              <w:jc w:val="center"/>
              <w:rPr>
                <w:rFonts w:cs="Times New Roman"/>
                <w:sz w:val="20"/>
                <w:szCs w:val="20"/>
              </w:rPr>
            </w:pPr>
            <w:r w:rsidRPr="005473E2">
              <w:rPr>
                <w:rFonts w:cs="Times New Roman"/>
                <w:sz w:val="20"/>
                <w:szCs w:val="20"/>
              </w:rPr>
              <w:t>млн. рублей</w:t>
            </w:r>
          </w:p>
        </w:tc>
        <w:tc>
          <w:tcPr>
            <w:tcW w:w="993"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19 894,6</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22 887,4</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37 612,2</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42 276,1</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42 724,3</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43 823,5</w:t>
            </w:r>
          </w:p>
        </w:tc>
        <w:tc>
          <w:tcPr>
            <w:tcW w:w="1275"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45 116,9</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45 290,1</w:t>
            </w:r>
          </w:p>
        </w:tc>
        <w:tc>
          <w:tcPr>
            <w:tcW w:w="1276"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47 688,5</w:t>
            </w:r>
          </w:p>
        </w:tc>
      </w:tr>
      <w:tr w:rsidR="00C1744C" w:rsidRPr="005473E2" w:rsidTr="00C1744C">
        <w:trPr>
          <w:trHeight w:val="855"/>
        </w:trPr>
        <w:tc>
          <w:tcPr>
            <w:tcW w:w="3964" w:type="dxa"/>
            <w:tcBorders>
              <w:top w:val="nil"/>
              <w:left w:val="single" w:sz="4" w:space="0" w:color="C0C0C0"/>
              <w:bottom w:val="single" w:sz="4" w:space="0" w:color="C0C0C0"/>
              <w:right w:val="single" w:sz="4" w:space="0" w:color="C0C0C0"/>
            </w:tcBorders>
            <w:shd w:val="clear" w:color="auto" w:fill="auto"/>
            <w:vAlign w:val="center"/>
            <w:hideMark/>
          </w:tcPr>
          <w:p w:rsidR="00C1744C" w:rsidRPr="005473E2" w:rsidRDefault="00C1744C" w:rsidP="00C1744C">
            <w:pPr>
              <w:rPr>
                <w:rFonts w:cs="Times New Roman"/>
                <w:sz w:val="20"/>
                <w:szCs w:val="20"/>
              </w:rPr>
            </w:pPr>
            <w:r w:rsidRPr="005473E2">
              <w:rPr>
                <w:rFonts w:cs="Times New Roman"/>
                <w:sz w:val="20"/>
                <w:szCs w:val="20"/>
              </w:rPr>
              <w:t>Справочно: Темп роста фонда заработной платы по крупным и средним организациям (включая организации с численностью до 15 человек)</w:t>
            </w:r>
          </w:p>
        </w:tc>
        <w:tc>
          <w:tcPr>
            <w:tcW w:w="1559" w:type="dxa"/>
            <w:tcBorders>
              <w:top w:val="nil"/>
              <w:left w:val="nil"/>
              <w:bottom w:val="single" w:sz="4" w:space="0" w:color="C0C0C0"/>
              <w:right w:val="single" w:sz="4" w:space="0" w:color="C0C0C0"/>
            </w:tcBorders>
            <w:shd w:val="clear" w:color="auto" w:fill="auto"/>
            <w:vAlign w:val="center"/>
            <w:hideMark/>
          </w:tcPr>
          <w:p w:rsidR="00C1744C" w:rsidRPr="005473E2" w:rsidRDefault="00C1744C" w:rsidP="00C1744C">
            <w:pPr>
              <w:jc w:val="center"/>
              <w:rPr>
                <w:rFonts w:cs="Times New Roman"/>
                <w:sz w:val="20"/>
                <w:szCs w:val="20"/>
              </w:rPr>
            </w:pPr>
            <w:r w:rsidRPr="005473E2">
              <w:rPr>
                <w:rFonts w:cs="Times New Roman"/>
                <w:sz w:val="20"/>
                <w:szCs w:val="20"/>
              </w:rPr>
              <w:t>процент к предыдущему году</w:t>
            </w:r>
          </w:p>
        </w:tc>
        <w:tc>
          <w:tcPr>
            <w:tcW w:w="993"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103,1</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115,0</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164,3</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112,4</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113,6</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103,7</w:t>
            </w:r>
          </w:p>
        </w:tc>
        <w:tc>
          <w:tcPr>
            <w:tcW w:w="1275"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105,6</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103,3</w:t>
            </w:r>
          </w:p>
        </w:tc>
        <w:tc>
          <w:tcPr>
            <w:tcW w:w="1276"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105,7</w:t>
            </w:r>
          </w:p>
        </w:tc>
      </w:tr>
      <w:tr w:rsidR="00C1744C" w:rsidRPr="005473E2" w:rsidTr="00C1744C">
        <w:trPr>
          <w:trHeight w:val="630"/>
        </w:trPr>
        <w:tc>
          <w:tcPr>
            <w:tcW w:w="3964" w:type="dxa"/>
            <w:tcBorders>
              <w:top w:val="nil"/>
              <w:left w:val="single" w:sz="4" w:space="0" w:color="C0C0C0"/>
              <w:bottom w:val="single" w:sz="4" w:space="0" w:color="C0C0C0"/>
              <w:right w:val="single" w:sz="4" w:space="0" w:color="C0C0C0"/>
            </w:tcBorders>
            <w:shd w:val="clear" w:color="auto" w:fill="auto"/>
            <w:vAlign w:val="center"/>
            <w:hideMark/>
          </w:tcPr>
          <w:p w:rsidR="00C1744C" w:rsidRPr="005473E2" w:rsidRDefault="00C1744C" w:rsidP="00C1744C">
            <w:pPr>
              <w:rPr>
                <w:rFonts w:cs="Times New Roman"/>
                <w:sz w:val="20"/>
                <w:szCs w:val="20"/>
              </w:rPr>
            </w:pPr>
            <w:r w:rsidRPr="005473E2">
              <w:rPr>
                <w:rFonts w:cs="Times New Roman"/>
                <w:sz w:val="20"/>
                <w:szCs w:val="20"/>
              </w:rPr>
              <w:lastRenderedPageBreak/>
              <w:t xml:space="preserve">Справочно: Фонд заработной платы по малым предприятиям (включая </w:t>
            </w:r>
            <w:proofErr w:type="spellStart"/>
            <w:r w:rsidRPr="005473E2">
              <w:rPr>
                <w:rFonts w:cs="Times New Roman"/>
                <w:sz w:val="20"/>
                <w:szCs w:val="20"/>
              </w:rPr>
              <w:t>микропредприятия</w:t>
            </w:r>
            <w:proofErr w:type="spellEnd"/>
            <w:r w:rsidRPr="005473E2">
              <w:rPr>
                <w:rFonts w:cs="Times New Roman"/>
                <w:sz w:val="20"/>
                <w:szCs w:val="20"/>
              </w:rPr>
              <w:t>)</w:t>
            </w:r>
          </w:p>
        </w:tc>
        <w:tc>
          <w:tcPr>
            <w:tcW w:w="1559" w:type="dxa"/>
            <w:tcBorders>
              <w:top w:val="nil"/>
              <w:left w:val="nil"/>
              <w:bottom w:val="single" w:sz="4" w:space="0" w:color="C0C0C0"/>
              <w:right w:val="single" w:sz="4" w:space="0" w:color="C0C0C0"/>
            </w:tcBorders>
            <w:shd w:val="clear" w:color="auto" w:fill="auto"/>
            <w:vAlign w:val="center"/>
            <w:hideMark/>
          </w:tcPr>
          <w:p w:rsidR="00C1744C" w:rsidRPr="005473E2" w:rsidRDefault="00C1744C" w:rsidP="00C1744C">
            <w:pPr>
              <w:jc w:val="center"/>
              <w:rPr>
                <w:rFonts w:cs="Times New Roman"/>
                <w:sz w:val="20"/>
                <w:szCs w:val="20"/>
              </w:rPr>
            </w:pPr>
            <w:r w:rsidRPr="005473E2">
              <w:rPr>
                <w:rFonts w:cs="Times New Roman"/>
                <w:sz w:val="20"/>
                <w:szCs w:val="20"/>
              </w:rPr>
              <w:t>млн. рублей</w:t>
            </w:r>
          </w:p>
        </w:tc>
        <w:tc>
          <w:tcPr>
            <w:tcW w:w="993"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5 193,5</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5 809,9</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6 158,5</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6 435,0</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6 466,0</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6 760,0</w:t>
            </w:r>
          </w:p>
        </w:tc>
        <w:tc>
          <w:tcPr>
            <w:tcW w:w="1275"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6 821,6</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7 101,0</w:t>
            </w:r>
          </w:p>
        </w:tc>
        <w:tc>
          <w:tcPr>
            <w:tcW w:w="1276"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7 174,2</w:t>
            </w:r>
          </w:p>
        </w:tc>
      </w:tr>
      <w:tr w:rsidR="00C1744C" w:rsidRPr="005473E2" w:rsidTr="00C1744C">
        <w:trPr>
          <w:trHeight w:val="855"/>
        </w:trPr>
        <w:tc>
          <w:tcPr>
            <w:tcW w:w="3964" w:type="dxa"/>
            <w:tcBorders>
              <w:top w:val="nil"/>
              <w:left w:val="single" w:sz="4" w:space="0" w:color="C0C0C0"/>
              <w:bottom w:val="single" w:sz="4" w:space="0" w:color="C0C0C0"/>
              <w:right w:val="single" w:sz="4" w:space="0" w:color="C0C0C0"/>
            </w:tcBorders>
            <w:shd w:val="clear" w:color="auto" w:fill="auto"/>
            <w:vAlign w:val="center"/>
            <w:hideMark/>
          </w:tcPr>
          <w:p w:rsidR="00C1744C" w:rsidRPr="005473E2" w:rsidRDefault="00C1744C" w:rsidP="00C1744C">
            <w:pPr>
              <w:rPr>
                <w:rFonts w:cs="Times New Roman"/>
                <w:sz w:val="20"/>
                <w:szCs w:val="20"/>
              </w:rPr>
            </w:pPr>
            <w:r w:rsidRPr="005473E2">
              <w:rPr>
                <w:rFonts w:cs="Times New Roman"/>
                <w:sz w:val="20"/>
                <w:szCs w:val="20"/>
              </w:rPr>
              <w:t xml:space="preserve">Справочно: Темп роста фонда заработной платы по малым предприятиям (включая </w:t>
            </w:r>
            <w:proofErr w:type="spellStart"/>
            <w:r w:rsidRPr="005473E2">
              <w:rPr>
                <w:rFonts w:cs="Times New Roman"/>
                <w:sz w:val="20"/>
                <w:szCs w:val="20"/>
              </w:rPr>
              <w:t>микропредприятия</w:t>
            </w:r>
            <w:proofErr w:type="spellEnd"/>
            <w:r w:rsidRPr="005473E2">
              <w:rPr>
                <w:rFonts w:cs="Times New Roman"/>
                <w:sz w:val="20"/>
                <w:szCs w:val="20"/>
              </w:rPr>
              <w:t>)</w:t>
            </w:r>
          </w:p>
        </w:tc>
        <w:tc>
          <w:tcPr>
            <w:tcW w:w="1559" w:type="dxa"/>
            <w:tcBorders>
              <w:top w:val="nil"/>
              <w:left w:val="nil"/>
              <w:bottom w:val="single" w:sz="4" w:space="0" w:color="C0C0C0"/>
              <w:right w:val="single" w:sz="4" w:space="0" w:color="C0C0C0"/>
            </w:tcBorders>
            <w:shd w:val="clear" w:color="auto" w:fill="auto"/>
            <w:vAlign w:val="center"/>
            <w:hideMark/>
          </w:tcPr>
          <w:p w:rsidR="00C1744C" w:rsidRPr="005473E2" w:rsidRDefault="00C1744C" w:rsidP="00C1744C">
            <w:pPr>
              <w:jc w:val="center"/>
              <w:rPr>
                <w:rFonts w:cs="Times New Roman"/>
                <w:sz w:val="20"/>
                <w:szCs w:val="20"/>
              </w:rPr>
            </w:pPr>
            <w:r w:rsidRPr="005473E2">
              <w:rPr>
                <w:rFonts w:cs="Times New Roman"/>
                <w:sz w:val="20"/>
                <w:szCs w:val="20"/>
              </w:rPr>
              <w:t>процент к предыдущему году</w:t>
            </w:r>
          </w:p>
        </w:tc>
        <w:tc>
          <w:tcPr>
            <w:tcW w:w="993"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103,7</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111,9</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106,0</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104,5</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105,0</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105,1</w:t>
            </w:r>
          </w:p>
        </w:tc>
        <w:tc>
          <w:tcPr>
            <w:tcW w:w="1275"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105,5</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105,0</w:t>
            </w:r>
          </w:p>
        </w:tc>
        <w:tc>
          <w:tcPr>
            <w:tcW w:w="1276"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105,2</w:t>
            </w:r>
          </w:p>
        </w:tc>
      </w:tr>
      <w:tr w:rsidR="00C1744C" w:rsidRPr="005473E2" w:rsidTr="00C1744C">
        <w:trPr>
          <w:trHeight w:val="1260"/>
        </w:trPr>
        <w:tc>
          <w:tcPr>
            <w:tcW w:w="3964" w:type="dxa"/>
            <w:tcBorders>
              <w:top w:val="nil"/>
              <w:left w:val="single" w:sz="4" w:space="0" w:color="C0C0C0"/>
              <w:bottom w:val="single" w:sz="4" w:space="0" w:color="C0C0C0"/>
              <w:right w:val="single" w:sz="4" w:space="0" w:color="C0C0C0"/>
            </w:tcBorders>
            <w:shd w:val="clear" w:color="auto" w:fill="auto"/>
            <w:vAlign w:val="center"/>
            <w:hideMark/>
          </w:tcPr>
          <w:p w:rsidR="00C1744C" w:rsidRPr="005473E2" w:rsidRDefault="00C1744C" w:rsidP="00C1744C">
            <w:pPr>
              <w:rPr>
                <w:rFonts w:cs="Times New Roman"/>
                <w:sz w:val="20"/>
                <w:szCs w:val="20"/>
              </w:rPr>
            </w:pPr>
            <w:r w:rsidRPr="005473E2">
              <w:rPr>
                <w:rFonts w:cs="Times New Roman"/>
                <w:sz w:val="20"/>
                <w:szCs w:val="20"/>
              </w:rPr>
              <w:t>Среднемесячная номинальная начисленная заработная плата работников (по полному кругу организаций) без учета численности работников, выполнявших работы по договорам гражданско-правового характера</w:t>
            </w:r>
          </w:p>
        </w:tc>
        <w:tc>
          <w:tcPr>
            <w:tcW w:w="1559" w:type="dxa"/>
            <w:tcBorders>
              <w:top w:val="nil"/>
              <w:left w:val="nil"/>
              <w:bottom w:val="single" w:sz="4" w:space="0" w:color="C0C0C0"/>
              <w:right w:val="single" w:sz="4" w:space="0" w:color="C0C0C0"/>
            </w:tcBorders>
            <w:shd w:val="clear" w:color="auto" w:fill="auto"/>
            <w:vAlign w:val="center"/>
            <w:hideMark/>
          </w:tcPr>
          <w:p w:rsidR="00C1744C" w:rsidRPr="005473E2" w:rsidRDefault="00C1744C" w:rsidP="00C1744C">
            <w:pPr>
              <w:jc w:val="center"/>
              <w:rPr>
                <w:rFonts w:cs="Times New Roman"/>
                <w:sz w:val="20"/>
                <w:szCs w:val="20"/>
              </w:rPr>
            </w:pPr>
            <w:r w:rsidRPr="005473E2">
              <w:rPr>
                <w:rFonts w:cs="Times New Roman"/>
                <w:sz w:val="20"/>
                <w:szCs w:val="20"/>
              </w:rPr>
              <w:t>рубль</w:t>
            </w:r>
          </w:p>
        </w:tc>
        <w:tc>
          <w:tcPr>
            <w:tcW w:w="993"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52 846,9</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60 601,1</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90 568,6</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100 100,1</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100 764,3</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102 087,4</w:t>
            </w:r>
          </w:p>
        </w:tc>
        <w:tc>
          <w:tcPr>
            <w:tcW w:w="1275"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103 419,5</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105 068,8</w:t>
            </w:r>
          </w:p>
        </w:tc>
        <w:tc>
          <w:tcPr>
            <w:tcW w:w="1276"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107 203,1</w:t>
            </w:r>
          </w:p>
        </w:tc>
      </w:tr>
      <w:tr w:rsidR="00C1744C" w:rsidRPr="005473E2" w:rsidTr="00C1744C">
        <w:trPr>
          <w:trHeight w:val="1230"/>
        </w:trPr>
        <w:tc>
          <w:tcPr>
            <w:tcW w:w="3964" w:type="dxa"/>
            <w:tcBorders>
              <w:top w:val="nil"/>
              <w:left w:val="single" w:sz="4" w:space="0" w:color="C0C0C0"/>
              <w:bottom w:val="nil"/>
              <w:right w:val="single" w:sz="4" w:space="0" w:color="C0C0C0"/>
            </w:tcBorders>
            <w:shd w:val="clear" w:color="auto" w:fill="auto"/>
            <w:vAlign w:val="center"/>
            <w:hideMark/>
          </w:tcPr>
          <w:p w:rsidR="00C1744C" w:rsidRPr="005473E2" w:rsidRDefault="00C1744C" w:rsidP="00C1744C">
            <w:pPr>
              <w:rPr>
                <w:rFonts w:cs="Times New Roman"/>
                <w:sz w:val="20"/>
                <w:szCs w:val="20"/>
              </w:rPr>
            </w:pPr>
            <w:r w:rsidRPr="005473E2">
              <w:rPr>
                <w:rFonts w:cs="Times New Roman"/>
                <w:sz w:val="20"/>
                <w:szCs w:val="20"/>
              </w:rPr>
              <w:t>Справочно: темп роста среднемесячной номинальной начисленной заработной платы работников (по полному кругу организаций) без учета численности работников, выполнявших работы по договорам гражданско-правового характера</w:t>
            </w:r>
          </w:p>
        </w:tc>
        <w:tc>
          <w:tcPr>
            <w:tcW w:w="1559" w:type="dxa"/>
            <w:tcBorders>
              <w:top w:val="nil"/>
              <w:left w:val="nil"/>
              <w:bottom w:val="single" w:sz="4" w:space="0" w:color="C0C0C0"/>
              <w:right w:val="single" w:sz="4" w:space="0" w:color="C0C0C0"/>
            </w:tcBorders>
            <w:shd w:val="clear" w:color="auto" w:fill="auto"/>
            <w:vAlign w:val="center"/>
            <w:hideMark/>
          </w:tcPr>
          <w:p w:rsidR="00C1744C" w:rsidRPr="005473E2" w:rsidRDefault="00C1744C" w:rsidP="00C1744C">
            <w:pPr>
              <w:jc w:val="center"/>
              <w:rPr>
                <w:rFonts w:cs="Times New Roman"/>
                <w:sz w:val="20"/>
                <w:szCs w:val="20"/>
              </w:rPr>
            </w:pPr>
            <w:r w:rsidRPr="005473E2">
              <w:rPr>
                <w:rFonts w:cs="Times New Roman"/>
                <w:sz w:val="20"/>
                <w:szCs w:val="20"/>
              </w:rPr>
              <w:t>процент к предыдущему году</w:t>
            </w:r>
          </w:p>
        </w:tc>
        <w:tc>
          <w:tcPr>
            <w:tcW w:w="993"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112,2</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114,7</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149,5</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110,5</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111,3</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102,0</w:t>
            </w:r>
          </w:p>
        </w:tc>
        <w:tc>
          <w:tcPr>
            <w:tcW w:w="1275"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102,6</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102,9</w:t>
            </w:r>
          </w:p>
        </w:tc>
        <w:tc>
          <w:tcPr>
            <w:tcW w:w="1276"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103,7</w:t>
            </w:r>
          </w:p>
        </w:tc>
      </w:tr>
      <w:tr w:rsidR="00C1744C" w:rsidRPr="005473E2" w:rsidTr="00C1744C">
        <w:trPr>
          <w:trHeight w:val="1140"/>
        </w:trPr>
        <w:tc>
          <w:tcPr>
            <w:tcW w:w="3964" w:type="dxa"/>
            <w:tcBorders>
              <w:top w:val="single" w:sz="4" w:space="0" w:color="D9D9D9"/>
              <w:left w:val="single" w:sz="4" w:space="0" w:color="D9D9D9"/>
              <w:bottom w:val="single" w:sz="4" w:space="0" w:color="D9D9D9"/>
              <w:right w:val="single" w:sz="4" w:space="0" w:color="D9D9D9"/>
            </w:tcBorders>
            <w:shd w:val="clear" w:color="auto" w:fill="auto"/>
            <w:vAlign w:val="center"/>
            <w:hideMark/>
          </w:tcPr>
          <w:p w:rsidR="00C1744C" w:rsidRPr="005473E2" w:rsidRDefault="00C1744C" w:rsidP="00C1744C">
            <w:pPr>
              <w:rPr>
                <w:rFonts w:cs="Times New Roman"/>
                <w:sz w:val="20"/>
                <w:szCs w:val="20"/>
              </w:rPr>
            </w:pPr>
            <w:r w:rsidRPr="005473E2">
              <w:rPr>
                <w:rFonts w:cs="Times New Roman"/>
                <w:sz w:val="20"/>
                <w:szCs w:val="20"/>
              </w:rPr>
              <w:t>Среднемесячная номинальная начисленная заработная плата работников (по полному кругу организаций) с учетом численности работников, выполнявших работы по договорам гражданско-правового характера</w:t>
            </w:r>
          </w:p>
        </w:tc>
        <w:tc>
          <w:tcPr>
            <w:tcW w:w="1559" w:type="dxa"/>
            <w:tcBorders>
              <w:top w:val="nil"/>
              <w:left w:val="nil"/>
              <w:bottom w:val="single" w:sz="4" w:space="0" w:color="C0C0C0"/>
              <w:right w:val="single" w:sz="4" w:space="0" w:color="C0C0C0"/>
            </w:tcBorders>
            <w:shd w:val="clear" w:color="auto" w:fill="auto"/>
            <w:vAlign w:val="center"/>
            <w:hideMark/>
          </w:tcPr>
          <w:p w:rsidR="00C1744C" w:rsidRPr="005473E2" w:rsidRDefault="00C1744C" w:rsidP="00C1744C">
            <w:pPr>
              <w:jc w:val="center"/>
              <w:rPr>
                <w:rFonts w:cs="Times New Roman"/>
                <w:sz w:val="20"/>
                <w:szCs w:val="20"/>
              </w:rPr>
            </w:pPr>
            <w:r w:rsidRPr="005473E2">
              <w:rPr>
                <w:rFonts w:cs="Times New Roman"/>
                <w:sz w:val="20"/>
                <w:szCs w:val="20"/>
              </w:rPr>
              <w:t>рубль</w:t>
            </w:r>
          </w:p>
        </w:tc>
        <w:tc>
          <w:tcPr>
            <w:tcW w:w="993"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52 430,7</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58 718,8</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64 247,0</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68 974,0</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69 265,3</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70 618,5</w:t>
            </w:r>
          </w:p>
        </w:tc>
        <w:tc>
          <w:tcPr>
            <w:tcW w:w="1275"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71 480,4</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72 701,2</w:t>
            </w:r>
          </w:p>
        </w:tc>
        <w:tc>
          <w:tcPr>
            <w:tcW w:w="1276"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74 162,4</w:t>
            </w:r>
          </w:p>
        </w:tc>
      </w:tr>
      <w:tr w:rsidR="00C1744C" w:rsidRPr="005473E2" w:rsidTr="00C1744C">
        <w:trPr>
          <w:trHeight w:val="1275"/>
        </w:trPr>
        <w:tc>
          <w:tcPr>
            <w:tcW w:w="3964" w:type="dxa"/>
            <w:tcBorders>
              <w:top w:val="nil"/>
              <w:left w:val="single" w:sz="4" w:space="0" w:color="D9D9D9"/>
              <w:bottom w:val="single" w:sz="4" w:space="0" w:color="D9D9D9"/>
              <w:right w:val="single" w:sz="4" w:space="0" w:color="D9D9D9"/>
            </w:tcBorders>
            <w:shd w:val="clear" w:color="auto" w:fill="auto"/>
            <w:vAlign w:val="center"/>
            <w:hideMark/>
          </w:tcPr>
          <w:p w:rsidR="00C1744C" w:rsidRPr="005473E2" w:rsidRDefault="00C1744C" w:rsidP="00C1744C">
            <w:pPr>
              <w:rPr>
                <w:rFonts w:cs="Times New Roman"/>
                <w:sz w:val="20"/>
                <w:szCs w:val="20"/>
              </w:rPr>
            </w:pPr>
            <w:r w:rsidRPr="005473E2">
              <w:rPr>
                <w:rFonts w:cs="Times New Roman"/>
                <w:sz w:val="20"/>
                <w:szCs w:val="20"/>
              </w:rPr>
              <w:t>Справочно: темп роста среднемесячной номинальной начисленной заработной платы работников (по полному кругу организаций) с учетом численности работников, выполнявших работы по договорам гражданско-правового характера</w:t>
            </w:r>
          </w:p>
        </w:tc>
        <w:tc>
          <w:tcPr>
            <w:tcW w:w="1559" w:type="dxa"/>
            <w:tcBorders>
              <w:top w:val="nil"/>
              <w:left w:val="nil"/>
              <w:bottom w:val="single" w:sz="4" w:space="0" w:color="C0C0C0"/>
              <w:right w:val="single" w:sz="4" w:space="0" w:color="C0C0C0"/>
            </w:tcBorders>
            <w:shd w:val="clear" w:color="auto" w:fill="auto"/>
            <w:vAlign w:val="center"/>
            <w:hideMark/>
          </w:tcPr>
          <w:p w:rsidR="00C1744C" w:rsidRPr="005473E2" w:rsidRDefault="00C1744C" w:rsidP="00C1744C">
            <w:pPr>
              <w:jc w:val="center"/>
              <w:rPr>
                <w:rFonts w:cs="Times New Roman"/>
                <w:sz w:val="20"/>
                <w:szCs w:val="20"/>
              </w:rPr>
            </w:pPr>
            <w:r w:rsidRPr="005473E2">
              <w:rPr>
                <w:rFonts w:cs="Times New Roman"/>
                <w:sz w:val="20"/>
                <w:szCs w:val="20"/>
              </w:rPr>
              <w:t>процент к предыдущему году</w:t>
            </w:r>
          </w:p>
        </w:tc>
        <w:tc>
          <w:tcPr>
            <w:tcW w:w="993"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112,0</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109,4</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107,4</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107,8</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102,4</w:t>
            </w:r>
          </w:p>
        </w:tc>
        <w:tc>
          <w:tcPr>
            <w:tcW w:w="1275"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103,2</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102,9</w:t>
            </w:r>
          </w:p>
        </w:tc>
        <w:tc>
          <w:tcPr>
            <w:tcW w:w="1276"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103,8</w:t>
            </w:r>
          </w:p>
        </w:tc>
      </w:tr>
      <w:tr w:rsidR="00C1744C" w:rsidRPr="005473E2" w:rsidTr="00C1744C">
        <w:trPr>
          <w:trHeight w:val="765"/>
        </w:trPr>
        <w:tc>
          <w:tcPr>
            <w:tcW w:w="3964" w:type="dxa"/>
            <w:tcBorders>
              <w:top w:val="nil"/>
              <w:left w:val="single" w:sz="4" w:space="0" w:color="C0C0C0"/>
              <w:bottom w:val="single" w:sz="4" w:space="0" w:color="C0C0C0"/>
              <w:right w:val="single" w:sz="4" w:space="0" w:color="C0C0C0"/>
            </w:tcBorders>
            <w:shd w:val="clear" w:color="auto" w:fill="auto"/>
            <w:vAlign w:val="center"/>
            <w:hideMark/>
          </w:tcPr>
          <w:p w:rsidR="00C1744C" w:rsidRPr="005473E2" w:rsidRDefault="00C1744C" w:rsidP="00C1744C">
            <w:pPr>
              <w:rPr>
                <w:rFonts w:cs="Times New Roman"/>
                <w:sz w:val="20"/>
                <w:szCs w:val="20"/>
              </w:rPr>
            </w:pPr>
            <w:r w:rsidRPr="005473E2">
              <w:rPr>
                <w:rFonts w:cs="Times New Roman"/>
                <w:sz w:val="20"/>
                <w:szCs w:val="20"/>
              </w:rPr>
              <w:t>Справочно: Реальная заработная плата</w:t>
            </w:r>
          </w:p>
        </w:tc>
        <w:tc>
          <w:tcPr>
            <w:tcW w:w="1559" w:type="dxa"/>
            <w:tcBorders>
              <w:top w:val="nil"/>
              <w:left w:val="nil"/>
              <w:bottom w:val="single" w:sz="4" w:space="0" w:color="C0C0C0"/>
              <w:right w:val="single" w:sz="4" w:space="0" w:color="C0C0C0"/>
            </w:tcBorders>
            <w:shd w:val="clear" w:color="auto" w:fill="auto"/>
            <w:vAlign w:val="center"/>
            <w:hideMark/>
          </w:tcPr>
          <w:p w:rsidR="00C1744C" w:rsidRPr="005473E2" w:rsidRDefault="00C1744C" w:rsidP="00C1744C">
            <w:pPr>
              <w:jc w:val="center"/>
              <w:rPr>
                <w:rFonts w:cs="Times New Roman"/>
                <w:sz w:val="20"/>
                <w:szCs w:val="20"/>
              </w:rPr>
            </w:pPr>
            <w:r w:rsidRPr="005473E2">
              <w:rPr>
                <w:rFonts w:cs="Times New Roman"/>
                <w:sz w:val="20"/>
                <w:szCs w:val="20"/>
              </w:rPr>
              <w:t>процент к предыдущему году</w:t>
            </w:r>
          </w:p>
        </w:tc>
        <w:tc>
          <w:tcPr>
            <w:tcW w:w="993"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104,4</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99,1</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139,5</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103,9</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104,2</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96,6</w:t>
            </w:r>
          </w:p>
        </w:tc>
        <w:tc>
          <w:tcPr>
            <w:tcW w:w="1275"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97,2</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98,8</w:t>
            </w:r>
          </w:p>
        </w:tc>
        <w:tc>
          <w:tcPr>
            <w:tcW w:w="1276"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99,5</w:t>
            </w:r>
          </w:p>
        </w:tc>
      </w:tr>
      <w:tr w:rsidR="00C1744C" w:rsidRPr="005473E2" w:rsidTr="00C1744C">
        <w:trPr>
          <w:trHeight w:val="420"/>
        </w:trPr>
        <w:tc>
          <w:tcPr>
            <w:tcW w:w="3964" w:type="dxa"/>
            <w:tcBorders>
              <w:top w:val="nil"/>
              <w:left w:val="single" w:sz="4" w:space="0" w:color="C0C0C0"/>
              <w:bottom w:val="single" w:sz="4" w:space="0" w:color="C0C0C0"/>
              <w:right w:val="single" w:sz="4" w:space="0" w:color="C0C0C0"/>
            </w:tcBorders>
            <w:shd w:val="clear" w:color="auto" w:fill="auto"/>
            <w:vAlign w:val="center"/>
            <w:hideMark/>
          </w:tcPr>
          <w:p w:rsidR="00C1744C" w:rsidRPr="005473E2" w:rsidRDefault="00C1744C" w:rsidP="00C1744C">
            <w:pPr>
              <w:rPr>
                <w:rFonts w:cs="Times New Roman"/>
                <w:sz w:val="20"/>
                <w:szCs w:val="20"/>
              </w:rPr>
            </w:pPr>
            <w:r w:rsidRPr="005473E2">
              <w:rPr>
                <w:rFonts w:cs="Times New Roman"/>
                <w:sz w:val="20"/>
                <w:szCs w:val="20"/>
              </w:rPr>
              <w:t>Индекс потребительских цен, в среднем за год</w:t>
            </w:r>
          </w:p>
        </w:tc>
        <w:tc>
          <w:tcPr>
            <w:tcW w:w="1559" w:type="dxa"/>
            <w:tcBorders>
              <w:top w:val="nil"/>
              <w:left w:val="nil"/>
              <w:bottom w:val="single" w:sz="4" w:space="0" w:color="C0C0C0"/>
              <w:right w:val="single" w:sz="4" w:space="0" w:color="C0C0C0"/>
            </w:tcBorders>
            <w:shd w:val="clear" w:color="auto" w:fill="auto"/>
            <w:vAlign w:val="center"/>
            <w:hideMark/>
          </w:tcPr>
          <w:p w:rsidR="00C1744C" w:rsidRPr="005473E2" w:rsidRDefault="00C1744C" w:rsidP="00C1744C">
            <w:pPr>
              <w:jc w:val="center"/>
              <w:rPr>
                <w:rFonts w:cs="Times New Roman"/>
                <w:sz w:val="20"/>
                <w:szCs w:val="20"/>
              </w:rPr>
            </w:pPr>
            <w:r w:rsidRPr="005473E2">
              <w:rPr>
                <w:rFonts w:cs="Times New Roman"/>
                <w:sz w:val="20"/>
                <w:szCs w:val="20"/>
              </w:rPr>
              <w:t>процент</w:t>
            </w:r>
          </w:p>
        </w:tc>
        <w:tc>
          <w:tcPr>
            <w:tcW w:w="993"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107,47</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115,69</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107,10</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106,40</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106,80</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105,60</w:t>
            </w:r>
          </w:p>
        </w:tc>
        <w:tc>
          <w:tcPr>
            <w:tcW w:w="1275"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105,60</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104,20</w:t>
            </w:r>
          </w:p>
        </w:tc>
        <w:tc>
          <w:tcPr>
            <w:tcW w:w="1276"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104,20</w:t>
            </w:r>
          </w:p>
        </w:tc>
      </w:tr>
      <w:tr w:rsidR="00C1744C" w:rsidRPr="005473E2" w:rsidTr="00C1744C">
        <w:trPr>
          <w:trHeight w:val="1215"/>
        </w:trPr>
        <w:tc>
          <w:tcPr>
            <w:tcW w:w="3964" w:type="dxa"/>
            <w:tcBorders>
              <w:top w:val="nil"/>
              <w:left w:val="single" w:sz="4" w:space="0" w:color="C0C0C0"/>
              <w:bottom w:val="single" w:sz="4" w:space="0" w:color="C0C0C0"/>
              <w:right w:val="single" w:sz="4" w:space="0" w:color="C0C0C0"/>
            </w:tcBorders>
            <w:shd w:val="clear" w:color="auto" w:fill="auto"/>
            <w:vAlign w:val="center"/>
            <w:hideMark/>
          </w:tcPr>
          <w:p w:rsidR="00C1744C" w:rsidRPr="005473E2" w:rsidRDefault="00C1744C" w:rsidP="00C1744C">
            <w:pPr>
              <w:rPr>
                <w:rFonts w:cs="Times New Roman"/>
                <w:sz w:val="20"/>
                <w:szCs w:val="20"/>
              </w:rPr>
            </w:pPr>
            <w:r w:rsidRPr="005473E2">
              <w:rPr>
                <w:rFonts w:cs="Times New Roman"/>
                <w:sz w:val="20"/>
                <w:szCs w:val="20"/>
              </w:rPr>
              <w:lastRenderedPageBreak/>
              <w:t>Справочно: Среднемесячная заработная плата работников по крупным и средним организациям (включая организации с численностью до 15 человек) без учета численности работников, выполнявших работы по договорам гражданско-правового характера</w:t>
            </w:r>
          </w:p>
        </w:tc>
        <w:tc>
          <w:tcPr>
            <w:tcW w:w="1559" w:type="dxa"/>
            <w:tcBorders>
              <w:top w:val="nil"/>
              <w:left w:val="nil"/>
              <w:bottom w:val="single" w:sz="4" w:space="0" w:color="C0C0C0"/>
              <w:right w:val="single" w:sz="4" w:space="0" w:color="C0C0C0"/>
            </w:tcBorders>
            <w:shd w:val="clear" w:color="auto" w:fill="auto"/>
            <w:vAlign w:val="center"/>
            <w:hideMark/>
          </w:tcPr>
          <w:p w:rsidR="00C1744C" w:rsidRPr="005473E2" w:rsidRDefault="00C1744C" w:rsidP="00C1744C">
            <w:pPr>
              <w:jc w:val="center"/>
              <w:rPr>
                <w:rFonts w:cs="Times New Roman"/>
                <w:sz w:val="20"/>
                <w:szCs w:val="20"/>
              </w:rPr>
            </w:pPr>
            <w:r w:rsidRPr="005473E2">
              <w:rPr>
                <w:rFonts w:cs="Times New Roman"/>
                <w:sz w:val="20"/>
                <w:szCs w:val="20"/>
              </w:rPr>
              <w:t>рублей</w:t>
            </w:r>
          </w:p>
        </w:tc>
        <w:tc>
          <w:tcPr>
            <w:tcW w:w="993"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58 345,4</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67 749,5</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108 560,2</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121 190,5</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122 076,4</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122 887,1</w:t>
            </w:r>
          </w:p>
        </w:tc>
        <w:tc>
          <w:tcPr>
            <w:tcW w:w="1275"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124 412,4</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126 328,0</w:t>
            </w:r>
          </w:p>
        </w:tc>
        <w:tc>
          <w:tcPr>
            <w:tcW w:w="1276"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128 609,8</w:t>
            </w:r>
          </w:p>
        </w:tc>
      </w:tr>
      <w:tr w:rsidR="00C1744C" w:rsidRPr="005473E2" w:rsidTr="00C1744C">
        <w:trPr>
          <w:trHeight w:val="1200"/>
        </w:trPr>
        <w:tc>
          <w:tcPr>
            <w:tcW w:w="3964" w:type="dxa"/>
            <w:tcBorders>
              <w:top w:val="nil"/>
              <w:left w:val="single" w:sz="4" w:space="0" w:color="C0C0C0"/>
              <w:bottom w:val="single" w:sz="4" w:space="0" w:color="BFBFBF"/>
              <w:right w:val="single" w:sz="4" w:space="0" w:color="C0C0C0"/>
            </w:tcBorders>
            <w:shd w:val="clear" w:color="auto" w:fill="auto"/>
            <w:vAlign w:val="center"/>
            <w:hideMark/>
          </w:tcPr>
          <w:p w:rsidR="00C1744C" w:rsidRPr="005473E2" w:rsidRDefault="00C1744C" w:rsidP="00C1744C">
            <w:pPr>
              <w:rPr>
                <w:rFonts w:cs="Times New Roman"/>
                <w:sz w:val="20"/>
                <w:szCs w:val="20"/>
              </w:rPr>
            </w:pPr>
            <w:r w:rsidRPr="005473E2">
              <w:rPr>
                <w:rFonts w:cs="Times New Roman"/>
                <w:sz w:val="20"/>
                <w:szCs w:val="20"/>
              </w:rPr>
              <w:t>Справочно: Темп роста среднемесячной заработной платы работников по крупным и средним организациям (включая организации с численностью до 15 человек) без учета численности работников, выполнявших работы по договорам гражданско-правового характера</w:t>
            </w:r>
          </w:p>
        </w:tc>
        <w:tc>
          <w:tcPr>
            <w:tcW w:w="1559" w:type="dxa"/>
            <w:tcBorders>
              <w:top w:val="nil"/>
              <w:left w:val="nil"/>
              <w:bottom w:val="single" w:sz="4" w:space="0" w:color="BFBFBF"/>
              <w:right w:val="single" w:sz="4" w:space="0" w:color="C0C0C0"/>
            </w:tcBorders>
            <w:shd w:val="clear" w:color="auto" w:fill="auto"/>
            <w:vAlign w:val="center"/>
            <w:hideMark/>
          </w:tcPr>
          <w:p w:rsidR="00C1744C" w:rsidRPr="005473E2" w:rsidRDefault="00C1744C" w:rsidP="00C1744C">
            <w:pPr>
              <w:jc w:val="center"/>
              <w:rPr>
                <w:rFonts w:cs="Times New Roman"/>
                <w:sz w:val="20"/>
                <w:szCs w:val="20"/>
              </w:rPr>
            </w:pPr>
            <w:r w:rsidRPr="005473E2">
              <w:rPr>
                <w:rFonts w:cs="Times New Roman"/>
                <w:sz w:val="20"/>
                <w:szCs w:val="20"/>
              </w:rPr>
              <w:t>процент к предыдущему году</w:t>
            </w:r>
          </w:p>
        </w:tc>
        <w:tc>
          <w:tcPr>
            <w:tcW w:w="993" w:type="dxa"/>
            <w:tcBorders>
              <w:top w:val="nil"/>
              <w:left w:val="nil"/>
              <w:bottom w:val="single" w:sz="4" w:space="0" w:color="BFBFBF"/>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109,5</w:t>
            </w:r>
          </w:p>
        </w:tc>
        <w:tc>
          <w:tcPr>
            <w:tcW w:w="1134" w:type="dxa"/>
            <w:tcBorders>
              <w:top w:val="nil"/>
              <w:left w:val="nil"/>
              <w:bottom w:val="single" w:sz="4" w:space="0" w:color="BFBFBF"/>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116,1</w:t>
            </w:r>
          </w:p>
        </w:tc>
        <w:tc>
          <w:tcPr>
            <w:tcW w:w="1134" w:type="dxa"/>
            <w:tcBorders>
              <w:top w:val="nil"/>
              <w:left w:val="nil"/>
              <w:bottom w:val="single" w:sz="4" w:space="0" w:color="BFBFBF"/>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160,2</w:t>
            </w:r>
          </w:p>
        </w:tc>
        <w:tc>
          <w:tcPr>
            <w:tcW w:w="1134" w:type="dxa"/>
            <w:tcBorders>
              <w:top w:val="nil"/>
              <w:left w:val="nil"/>
              <w:bottom w:val="single" w:sz="4" w:space="0" w:color="BFBFBF"/>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111,6</w:t>
            </w:r>
          </w:p>
        </w:tc>
        <w:tc>
          <w:tcPr>
            <w:tcW w:w="1134" w:type="dxa"/>
            <w:tcBorders>
              <w:top w:val="nil"/>
              <w:left w:val="nil"/>
              <w:bottom w:val="single" w:sz="4" w:space="0" w:color="BFBFBF"/>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112,5</w:t>
            </w:r>
          </w:p>
        </w:tc>
        <w:tc>
          <w:tcPr>
            <w:tcW w:w="1134" w:type="dxa"/>
            <w:tcBorders>
              <w:top w:val="nil"/>
              <w:left w:val="nil"/>
              <w:bottom w:val="single" w:sz="4" w:space="0" w:color="BFBFBF"/>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101,4</w:t>
            </w:r>
          </w:p>
        </w:tc>
        <w:tc>
          <w:tcPr>
            <w:tcW w:w="1275" w:type="dxa"/>
            <w:tcBorders>
              <w:top w:val="nil"/>
              <w:left w:val="nil"/>
              <w:bottom w:val="single" w:sz="4" w:space="0" w:color="BFBFBF"/>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101,9</w:t>
            </w:r>
          </w:p>
        </w:tc>
        <w:tc>
          <w:tcPr>
            <w:tcW w:w="1134" w:type="dxa"/>
            <w:tcBorders>
              <w:top w:val="nil"/>
              <w:left w:val="nil"/>
              <w:bottom w:val="single" w:sz="4" w:space="0" w:color="BFBFBF"/>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102,8</w:t>
            </w:r>
          </w:p>
        </w:tc>
        <w:tc>
          <w:tcPr>
            <w:tcW w:w="1276" w:type="dxa"/>
            <w:tcBorders>
              <w:top w:val="nil"/>
              <w:left w:val="nil"/>
              <w:bottom w:val="single" w:sz="4" w:space="0" w:color="BFBFBF"/>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103,4</w:t>
            </w:r>
          </w:p>
        </w:tc>
      </w:tr>
      <w:tr w:rsidR="00C1744C" w:rsidRPr="005473E2" w:rsidTr="00C1744C">
        <w:trPr>
          <w:trHeight w:val="1275"/>
        </w:trPr>
        <w:tc>
          <w:tcPr>
            <w:tcW w:w="3964" w:type="dxa"/>
            <w:tcBorders>
              <w:top w:val="nil"/>
              <w:left w:val="single" w:sz="4" w:space="0" w:color="BFBFBF"/>
              <w:bottom w:val="single" w:sz="4" w:space="0" w:color="BFBFBF"/>
              <w:right w:val="single" w:sz="4" w:space="0" w:color="BFBFBF"/>
            </w:tcBorders>
            <w:shd w:val="clear" w:color="auto" w:fill="auto"/>
            <w:vAlign w:val="center"/>
            <w:hideMark/>
          </w:tcPr>
          <w:p w:rsidR="00C1744C" w:rsidRPr="005473E2" w:rsidRDefault="00C1744C" w:rsidP="00C1744C">
            <w:pPr>
              <w:rPr>
                <w:rFonts w:cs="Times New Roman"/>
                <w:sz w:val="20"/>
                <w:szCs w:val="20"/>
              </w:rPr>
            </w:pPr>
            <w:r w:rsidRPr="005473E2">
              <w:rPr>
                <w:rFonts w:cs="Times New Roman"/>
                <w:sz w:val="20"/>
                <w:szCs w:val="20"/>
              </w:rPr>
              <w:t>Справочно: Среднемесячная заработная плата работников по крупным и средним организациям (включая организации с численностью до 15 человек)</w:t>
            </w:r>
            <w:r w:rsidRPr="005473E2">
              <w:rPr>
                <w:rFonts w:cs="Times New Roman"/>
                <w:sz w:val="20"/>
                <w:szCs w:val="20"/>
              </w:rPr>
              <w:br/>
              <w:t>с учетом численности работников, выполнявших работы по договорам гражданско-правового характера</w:t>
            </w:r>
          </w:p>
        </w:tc>
        <w:tc>
          <w:tcPr>
            <w:tcW w:w="1559" w:type="dxa"/>
            <w:tcBorders>
              <w:top w:val="single" w:sz="4" w:space="0" w:color="C0C0C0"/>
              <w:left w:val="single" w:sz="4" w:space="0" w:color="C0C0C0"/>
              <w:bottom w:val="single" w:sz="4" w:space="0" w:color="C0C0C0"/>
              <w:right w:val="single" w:sz="4" w:space="0" w:color="C0C0C0"/>
            </w:tcBorders>
            <w:shd w:val="clear" w:color="auto" w:fill="auto"/>
            <w:vAlign w:val="center"/>
            <w:hideMark/>
          </w:tcPr>
          <w:p w:rsidR="00C1744C" w:rsidRPr="005473E2" w:rsidRDefault="00C1744C" w:rsidP="00C1744C">
            <w:pPr>
              <w:jc w:val="center"/>
              <w:rPr>
                <w:rFonts w:cs="Times New Roman"/>
                <w:sz w:val="20"/>
                <w:szCs w:val="20"/>
              </w:rPr>
            </w:pPr>
            <w:r w:rsidRPr="005473E2">
              <w:rPr>
                <w:rFonts w:cs="Times New Roman"/>
                <w:sz w:val="20"/>
                <w:szCs w:val="20"/>
              </w:rPr>
              <w:t>рублей</w:t>
            </w:r>
          </w:p>
        </w:tc>
        <w:tc>
          <w:tcPr>
            <w:tcW w:w="993" w:type="dxa"/>
            <w:tcBorders>
              <w:top w:val="nil"/>
              <w:left w:val="single" w:sz="4" w:space="0" w:color="D9D9D9"/>
              <w:bottom w:val="single" w:sz="4" w:space="0" w:color="BFBFBF"/>
              <w:right w:val="single" w:sz="4" w:space="0" w:color="BFBFBF"/>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57 707,7</w:t>
            </w:r>
          </w:p>
        </w:tc>
        <w:tc>
          <w:tcPr>
            <w:tcW w:w="1134" w:type="dxa"/>
            <w:tcBorders>
              <w:top w:val="nil"/>
              <w:left w:val="nil"/>
              <w:bottom w:val="single" w:sz="4" w:space="0" w:color="BFBFBF"/>
              <w:right w:val="single" w:sz="4" w:space="0" w:color="BFBFBF"/>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64 836,1</w:t>
            </w:r>
          </w:p>
        </w:tc>
        <w:tc>
          <w:tcPr>
            <w:tcW w:w="1134" w:type="dxa"/>
            <w:tcBorders>
              <w:top w:val="nil"/>
              <w:left w:val="nil"/>
              <w:bottom w:val="single" w:sz="4" w:space="0" w:color="BFBFBF"/>
              <w:right w:val="single" w:sz="4" w:space="0" w:color="BFBFBF"/>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69 081,2</w:t>
            </w:r>
          </w:p>
        </w:tc>
        <w:tc>
          <w:tcPr>
            <w:tcW w:w="1134" w:type="dxa"/>
            <w:tcBorders>
              <w:top w:val="nil"/>
              <w:left w:val="nil"/>
              <w:bottom w:val="single" w:sz="4" w:space="0" w:color="BFBFBF"/>
              <w:right w:val="single" w:sz="4" w:space="0" w:color="BFBFBF"/>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74 372,1</w:t>
            </w:r>
          </w:p>
        </w:tc>
        <w:tc>
          <w:tcPr>
            <w:tcW w:w="1134" w:type="dxa"/>
            <w:tcBorders>
              <w:top w:val="nil"/>
              <w:left w:val="nil"/>
              <w:bottom w:val="single" w:sz="4" w:space="0" w:color="BFBFBF"/>
              <w:right w:val="single" w:sz="4" w:space="0" w:color="BFBFBF"/>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74 695,4</w:t>
            </w:r>
          </w:p>
        </w:tc>
        <w:tc>
          <w:tcPr>
            <w:tcW w:w="1134" w:type="dxa"/>
            <w:tcBorders>
              <w:top w:val="nil"/>
              <w:left w:val="nil"/>
              <w:bottom w:val="single" w:sz="4" w:space="0" w:color="BFBFBF"/>
              <w:right w:val="single" w:sz="4" w:space="0" w:color="BFBFBF"/>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75 895,9</w:t>
            </w:r>
          </w:p>
        </w:tc>
        <w:tc>
          <w:tcPr>
            <w:tcW w:w="1275" w:type="dxa"/>
            <w:tcBorders>
              <w:top w:val="nil"/>
              <w:left w:val="nil"/>
              <w:bottom w:val="single" w:sz="4" w:space="0" w:color="BFBFBF"/>
              <w:right w:val="single" w:sz="4" w:space="0" w:color="BFBFBF"/>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76 854,9</w:t>
            </w:r>
          </w:p>
        </w:tc>
        <w:tc>
          <w:tcPr>
            <w:tcW w:w="1134" w:type="dxa"/>
            <w:tcBorders>
              <w:top w:val="nil"/>
              <w:left w:val="nil"/>
              <w:bottom w:val="single" w:sz="4" w:space="0" w:color="BFBFBF"/>
              <w:right w:val="single" w:sz="4" w:space="0" w:color="BFBFBF"/>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78 017,5</w:t>
            </w:r>
          </w:p>
        </w:tc>
        <w:tc>
          <w:tcPr>
            <w:tcW w:w="1276" w:type="dxa"/>
            <w:tcBorders>
              <w:top w:val="nil"/>
              <w:left w:val="nil"/>
              <w:bottom w:val="single" w:sz="4" w:space="0" w:color="BFBFBF"/>
              <w:right w:val="single" w:sz="4" w:space="0" w:color="BFBFBF"/>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79 640,1</w:t>
            </w:r>
          </w:p>
        </w:tc>
      </w:tr>
      <w:tr w:rsidR="00C1744C" w:rsidRPr="005473E2" w:rsidTr="00C1744C">
        <w:trPr>
          <w:trHeight w:val="1245"/>
        </w:trPr>
        <w:tc>
          <w:tcPr>
            <w:tcW w:w="3964" w:type="dxa"/>
            <w:tcBorders>
              <w:top w:val="nil"/>
              <w:left w:val="single" w:sz="4" w:space="0" w:color="BFBFBF"/>
              <w:bottom w:val="single" w:sz="4" w:space="0" w:color="BFBFBF"/>
              <w:right w:val="single" w:sz="4" w:space="0" w:color="BFBFBF"/>
            </w:tcBorders>
            <w:shd w:val="clear" w:color="auto" w:fill="auto"/>
            <w:vAlign w:val="center"/>
            <w:hideMark/>
          </w:tcPr>
          <w:p w:rsidR="00C1744C" w:rsidRPr="005473E2" w:rsidRDefault="00C1744C" w:rsidP="00C1744C">
            <w:pPr>
              <w:rPr>
                <w:rFonts w:cs="Times New Roman"/>
                <w:sz w:val="20"/>
                <w:szCs w:val="20"/>
              </w:rPr>
            </w:pPr>
            <w:r w:rsidRPr="005473E2">
              <w:rPr>
                <w:rFonts w:cs="Times New Roman"/>
                <w:sz w:val="20"/>
                <w:szCs w:val="20"/>
              </w:rPr>
              <w:t>Справочно: Темп роста среднемесячной заработной платы работников по крупным и средним организациям (включая организации с численностью до 15 человек) с учетом численности работников, выполнявших работы по договорам гражданско-правового характера</w:t>
            </w:r>
          </w:p>
        </w:tc>
        <w:tc>
          <w:tcPr>
            <w:tcW w:w="1559" w:type="dxa"/>
            <w:tcBorders>
              <w:top w:val="nil"/>
              <w:left w:val="single" w:sz="4" w:space="0" w:color="C0C0C0"/>
              <w:bottom w:val="single" w:sz="4" w:space="0" w:color="BFBFBF"/>
              <w:right w:val="single" w:sz="4" w:space="0" w:color="C0C0C0"/>
            </w:tcBorders>
            <w:shd w:val="clear" w:color="auto" w:fill="auto"/>
            <w:vAlign w:val="center"/>
            <w:hideMark/>
          </w:tcPr>
          <w:p w:rsidR="00C1744C" w:rsidRPr="005473E2" w:rsidRDefault="00C1744C" w:rsidP="00C1744C">
            <w:pPr>
              <w:jc w:val="center"/>
              <w:rPr>
                <w:rFonts w:cs="Times New Roman"/>
                <w:sz w:val="20"/>
                <w:szCs w:val="20"/>
              </w:rPr>
            </w:pPr>
            <w:r w:rsidRPr="005473E2">
              <w:rPr>
                <w:rFonts w:cs="Times New Roman"/>
                <w:sz w:val="20"/>
                <w:szCs w:val="20"/>
              </w:rPr>
              <w:t>процент к предыдущему году</w:t>
            </w:r>
          </w:p>
        </w:tc>
        <w:tc>
          <w:tcPr>
            <w:tcW w:w="993" w:type="dxa"/>
            <w:tcBorders>
              <w:top w:val="nil"/>
              <w:left w:val="nil"/>
              <w:bottom w:val="single" w:sz="4" w:space="0" w:color="BFBFBF"/>
              <w:right w:val="single" w:sz="4" w:space="0" w:color="BFBFBF"/>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w:t>
            </w:r>
          </w:p>
        </w:tc>
        <w:tc>
          <w:tcPr>
            <w:tcW w:w="1134" w:type="dxa"/>
            <w:tcBorders>
              <w:top w:val="nil"/>
              <w:left w:val="nil"/>
              <w:bottom w:val="single" w:sz="4" w:space="0" w:color="BFBFBF"/>
              <w:right w:val="single" w:sz="4" w:space="0" w:color="BFBFBF"/>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112,4</w:t>
            </w:r>
          </w:p>
        </w:tc>
        <w:tc>
          <w:tcPr>
            <w:tcW w:w="1134" w:type="dxa"/>
            <w:tcBorders>
              <w:top w:val="nil"/>
              <w:left w:val="nil"/>
              <w:bottom w:val="single" w:sz="4" w:space="0" w:color="BFBFBF"/>
              <w:right w:val="single" w:sz="4" w:space="0" w:color="BFBFBF"/>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106,5</w:t>
            </w:r>
          </w:p>
        </w:tc>
        <w:tc>
          <w:tcPr>
            <w:tcW w:w="1134" w:type="dxa"/>
            <w:tcBorders>
              <w:top w:val="nil"/>
              <w:left w:val="nil"/>
              <w:bottom w:val="single" w:sz="4" w:space="0" w:color="BFBFBF"/>
              <w:right w:val="single" w:sz="4" w:space="0" w:color="BFBFBF"/>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107,7</w:t>
            </w:r>
          </w:p>
        </w:tc>
        <w:tc>
          <w:tcPr>
            <w:tcW w:w="1134" w:type="dxa"/>
            <w:tcBorders>
              <w:top w:val="nil"/>
              <w:left w:val="nil"/>
              <w:bottom w:val="single" w:sz="4" w:space="0" w:color="BFBFBF"/>
              <w:right w:val="single" w:sz="4" w:space="0" w:color="BFBFBF"/>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108,1</w:t>
            </w:r>
          </w:p>
        </w:tc>
        <w:tc>
          <w:tcPr>
            <w:tcW w:w="1134" w:type="dxa"/>
            <w:tcBorders>
              <w:top w:val="nil"/>
              <w:left w:val="nil"/>
              <w:bottom w:val="single" w:sz="4" w:space="0" w:color="BFBFBF"/>
              <w:right w:val="single" w:sz="4" w:space="0" w:color="BFBFBF"/>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102,0</w:t>
            </w:r>
          </w:p>
        </w:tc>
        <w:tc>
          <w:tcPr>
            <w:tcW w:w="1275" w:type="dxa"/>
            <w:tcBorders>
              <w:top w:val="nil"/>
              <w:left w:val="nil"/>
              <w:bottom w:val="single" w:sz="4" w:space="0" w:color="BFBFBF"/>
              <w:right w:val="single" w:sz="4" w:space="0" w:color="BFBFBF"/>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102,9</w:t>
            </w:r>
          </w:p>
        </w:tc>
        <w:tc>
          <w:tcPr>
            <w:tcW w:w="1134" w:type="dxa"/>
            <w:tcBorders>
              <w:top w:val="nil"/>
              <w:left w:val="nil"/>
              <w:bottom w:val="single" w:sz="4" w:space="0" w:color="BFBFBF"/>
              <w:right w:val="single" w:sz="4" w:space="0" w:color="BFBFBF"/>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102,8</w:t>
            </w:r>
          </w:p>
        </w:tc>
        <w:tc>
          <w:tcPr>
            <w:tcW w:w="1276" w:type="dxa"/>
            <w:tcBorders>
              <w:top w:val="nil"/>
              <w:left w:val="nil"/>
              <w:bottom w:val="single" w:sz="4" w:space="0" w:color="BFBFBF"/>
              <w:right w:val="single" w:sz="4" w:space="0" w:color="BFBFBF"/>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103,6</w:t>
            </w:r>
          </w:p>
        </w:tc>
      </w:tr>
      <w:tr w:rsidR="00C1744C" w:rsidRPr="005473E2" w:rsidTr="00C1744C">
        <w:trPr>
          <w:trHeight w:val="855"/>
        </w:trPr>
        <w:tc>
          <w:tcPr>
            <w:tcW w:w="3964" w:type="dxa"/>
            <w:tcBorders>
              <w:top w:val="nil"/>
              <w:left w:val="single" w:sz="4" w:space="0" w:color="C0C0C0"/>
              <w:bottom w:val="single" w:sz="4" w:space="0" w:color="C0C0C0"/>
              <w:right w:val="single" w:sz="4" w:space="0" w:color="C0C0C0"/>
            </w:tcBorders>
            <w:shd w:val="clear" w:color="auto" w:fill="auto"/>
            <w:vAlign w:val="center"/>
            <w:hideMark/>
          </w:tcPr>
          <w:p w:rsidR="00C1744C" w:rsidRPr="005473E2" w:rsidRDefault="00C1744C" w:rsidP="00C1744C">
            <w:pPr>
              <w:rPr>
                <w:rFonts w:cs="Times New Roman"/>
                <w:sz w:val="20"/>
                <w:szCs w:val="20"/>
              </w:rPr>
            </w:pPr>
            <w:r w:rsidRPr="005473E2">
              <w:rPr>
                <w:rFonts w:cs="Times New Roman"/>
                <w:sz w:val="20"/>
                <w:szCs w:val="20"/>
              </w:rPr>
              <w:t xml:space="preserve">Справочно: Среднемесячная заработная плата работников малых предприятий (включая </w:t>
            </w:r>
            <w:proofErr w:type="spellStart"/>
            <w:r w:rsidRPr="005473E2">
              <w:rPr>
                <w:rFonts w:cs="Times New Roman"/>
                <w:sz w:val="20"/>
                <w:szCs w:val="20"/>
              </w:rPr>
              <w:t>микропредприятия</w:t>
            </w:r>
            <w:proofErr w:type="spellEnd"/>
            <w:r w:rsidRPr="005473E2">
              <w:rPr>
                <w:rFonts w:cs="Times New Roman"/>
                <w:sz w:val="20"/>
                <w:szCs w:val="20"/>
              </w:rPr>
              <w:t>)</w:t>
            </w:r>
          </w:p>
        </w:tc>
        <w:tc>
          <w:tcPr>
            <w:tcW w:w="1559" w:type="dxa"/>
            <w:tcBorders>
              <w:top w:val="nil"/>
              <w:left w:val="nil"/>
              <w:bottom w:val="single" w:sz="4" w:space="0" w:color="C0C0C0"/>
              <w:right w:val="single" w:sz="4" w:space="0" w:color="C0C0C0"/>
            </w:tcBorders>
            <w:shd w:val="clear" w:color="auto" w:fill="auto"/>
            <w:vAlign w:val="center"/>
            <w:hideMark/>
          </w:tcPr>
          <w:p w:rsidR="00C1744C" w:rsidRPr="005473E2" w:rsidRDefault="00C1744C" w:rsidP="00C1744C">
            <w:pPr>
              <w:jc w:val="center"/>
              <w:rPr>
                <w:rFonts w:cs="Times New Roman"/>
                <w:sz w:val="20"/>
                <w:szCs w:val="20"/>
              </w:rPr>
            </w:pPr>
            <w:r w:rsidRPr="005473E2">
              <w:rPr>
                <w:rFonts w:cs="Times New Roman"/>
                <w:sz w:val="20"/>
                <w:szCs w:val="20"/>
              </w:rPr>
              <w:t>рубль</w:t>
            </w:r>
          </w:p>
        </w:tc>
        <w:tc>
          <w:tcPr>
            <w:tcW w:w="993"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38 829,3</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42 808,0</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45 010,4</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46 703,5</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46 790,0</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48 676,5</w:t>
            </w:r>
          </w:p>
        </w:tc>
        <w:tc>
          <w:tcPr>
            <w:tcW w:w="1275"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48 875,3</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50 676,5</w:t>
            </w:r>
          </w:p>
        </w:tc>
        <w:tc>
          <w:tcPr>
            <w:tcW w:w="1276"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50 893,8</w:t>
            </w:r>
          </w:p>
        </w:tc>
      </w:tr>
      <w:tr w:rsidR="00C1744C" w:rsidRPr="005473E2" w:rsidTr="00C1744C">
        <w:trPr>
          <w:trHeight w:val="855"/>
        </w:trPr>
        <w:tc>
          <w:tcPr>
            <w:tcW w:w="3964" w:type="dxa"/>
            <w:tcBorders>
              <w:top w:val="nil"/>
              <w:left w:val="single" w:sz="4" w:space="0" w:color="C0C0C0"/>
              <w:bottom w:val="nil"/>
              <w:right w:val="single" w:sz="4" w:space="0" w:color="C0C0C0"/>
            </w:tcBorders>
            <w:shd w:val="clear" w:color="auto" w:fill="auto"/>
            <w:vAlign w:val="center"/>
            <w:hideMark/>
          </w:tcPr>
          <w:p w:rsidR="00C1744C" w:rsidRPr="005473E2" w:rsidRDefault="00C1744C" w:rsidP="00C1744C">
            <w:pPr>
              <w:rPr>
                <w:rFonts w:cs="Times New Roman"/>
                <w:sz w:val="20"/>
                <w:szCs w:val="20"/>
              </w:rPr>
            </w:pPr>
            <w:r w:rsidRPr="005473E2">
              <w:rPr>
                <w:rFonts w:cs="Times New Roman"/>
                <w:sz w:val="20"/>
                <w:szCs w:val="20"/>
              </w:rPr>
              <w:t xml:space="preserve">Справочно: Темп роста среднемесячной заработной платы работников малых предприятий (включая </w:t>
            </w:r>
            <w:proofErr w:type="spellStart"/>
            <w:r w:rsidRPr="005473E2">
              <w:rPr>
                <w:rFonts w:cs="Times New Roman"/>
                <w:sz w:val="20"/>
                <w:szCs w:val="20"/>
              </w:rPr>
              <w:t>микропредприятия</w:t>
            </w:r>
            <w:proofErr w:type="spellEnd"/>
            <w:r w:rsidRPr="005473E2">
              <w:rPr>
                <w:rFonts w:cs="Times New Roman"/>
                <w:sz w:val="20"/>
                <w:szCs w:val="20"/>
              </w:rPr>
              <w:t>)</w:t>
            </w:r>
          </w:p>
        </w:tc>
        <w:tc>
          <w:tcPr>
            <w:tcW w:w="1559" w:type="dxa"/>
            <w:tcBorders>
              <w:top w:val="nil"/>
              <w:left w:val="nil"/>
              <w:bottom w:val="single" w:sz="4" w:space="0" w:color="C0C0C0"/>
              <w:right w:val="single" w:sz="4" w:space="0" w:color="C0C0C0"/>
            </w:tcBorders>
            <w:shd w:val="clear" w:color="auto" w:fill="auto"/>
            <w:vAlign w:val="center"/>
            <w:hideMark/>
          </w:tcPr>
          <w:p w:rsidR="00C1744C" w:rsidRPr="005473E2" w:rsidRDefault="00C1744C" w:rsidP="00C1744C">
            <w:pPr>
              <w:jc w:val="center"/>
              <w:rPr>
                <w:rFonts w:cs="Times New Roman"/>
                <w:sz w:val="20"/>
                <w:szCs w:val="20"/>
              </w:rPr>
            </w:pPr>
            <w:r w:rsidRPr="005473E2">
              <w:rPr>
                <w:rFonts w:cs="Times New Roman"/>
                <w:sz w:val="20"/>
                <w:szCs w:val="20"/>
              </w:rPr>
              <w:t>процент к предыдущему году</w:t>
            </w:r>
          </w:p>
        </w:tc>
        <w:tc>
          <w:tcPr>
            <w:tcW w:w="993" w:type="dxa"/>
            <w:tcBorders>
              <w:top w:val="nil"/>
              <w:left w:val="nil"/>
              <w:bottom w:val="single" w:sz="4" w:space="0" w:color="BFBFBF"/>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119,3</w:t>
            </w:r>
          </w:p>
        </w:tc>
        <w:tc>
          <w:tcPr>
            <w:tcW w:w="1134" w:type="dxa"/>
            <w:tcBorders>
              <w:top w:val="nil"/>
              <w:left w:val="nil"/>
              <w:bottom w:val="nil"/>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110,2</w:t>
            </w:r>
          </w:p>
        </w:tc>
        <w:tc>
          <w:tcPr>
            <w:tcW w:w="1134" w:type="dxa"/>
            <w:tcBorders>
              <w:top w:val="nil"/>
              <w:left w:val="nil"/>
              <w:bottom w:val="nil"/>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105,1</w:t>
            </w:r>
          </w:p>
        </w:tc>
        <w:tc>
          <w:tcPr>
            <w:tcW w:w="1134" w:type="dxa"/>
            <w:tcBorders>
              <w:top w:val="nil"/>
              <w:left w:val="nil"/>
              <w:bottom w:val="single" w:sz="4" w:space="0" w:color="BFBFBF"/>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103,8</w:t>
            </w:r>
          </w:p>
        </w:tc>
        <w:tc>
          <w:tcPr>
            <w:tcW w:w="1134" w:type="dxa"/>
            <w:tcBorders>
              <w:top w:val="nil"/>
              <w:left w:val="nil"/>
              <w:bottom w:val="single" w:sz="4" w:space="0" w:color="BFBFBF"/>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104,0</w:t>
            </w:r>
          </w:p>
        </w:tc>
        <w:tc>
          <w:tcPr>
            <w:tcW w:w="1134" w:type="dxa"/>
            <w:tcBorders>
              <w:top w:val="nil"/>
              <w:left w:val="nil"/>
              <w:bottom w:val="single" w:sz="4" w:space="0" w:color="BFBFBF"/>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104,2</w:t>
            </w:r>
          </w:p>
        </w:tc>
        <w:tc>
          <w:tcPr>
            <w:tcW w:w="1275" w:type="dxa"/>
            <w:tcBorders>
              <w:top w:val="nil"/>
              <w:left w:val="nil"/>
              <w:bottom w:val="single" w:sz="4" w:space="0" w:color="BFBFBF"/>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104,5</w:t>
            </w:r>
          </w:p>
        </w:tc>
        <w:tc>
          <w:tcPr>
            <w:tcW w:w="1134" w:type="dxa"/>
            <w:tcBorders>
              <w:top w:val="nil"/>
              <w:left w:val="nil"/>
              <w:bottom w:val="single" w:sz="4" w:space="0" w:color="BFBFBF"/>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104,1</w:t>
            </w:r>
          </w:p>
        </w:tc>
        <w:tc>
          <w:tcPr>
            <w:tcW w:w="1276" w:type="dxa"/>
            <w:tcBorders>
              <w:top w:val="nil"/>
              <w:left w:val="nil"/>
              <w:bottom w:val="single" w:sz="4" w:space="0" w:color="BFBFBF"/>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104,1</w:t>
            </w:r>
          </w:p>
        </w:tc>
      </w:tr>
      <w:tr w:rsidR="00C1744C" w:rsidRPr="005473E2" w:rsidTr="00C1744C">
        <w:trPr>
          <w:trHeight w:val="1140"/>
        </w:trPr>
        <w:tc>
          <w:tcPr>
            <w:tcW w:w="3964" w:type="dxa"/>
            <w:tcBorders>
              <w:top w:val="single" w:sz="4" w:space="0" w:color="BFBFBF"/>
              <w:left w:val="single" w:sz="4" w:space="0" w:color="BFBFBF"/>
              <w:bottom w:val="single" w:sz="4" w:space="0" w:color="BFBFBF"/>
              <w:right w:val="single" w:sz="4" w:space="0" w:color="BFBFBF"/>
            </w:tcBorders>
            <w:shd w:val="clear" w:color="auto" w:fill="auto"/>
            <w:vAlign w:val="center"/>
            <w:hideMark/>
          </w:tcPr>
          <w:p w:rsidR="00C1744C" w:rsidRPr="005473E2" w:rsidRDefault="00C1744C" w:rsidP="00C1744C">
            <w:pPr>
              <w:rPr>
                <w:rFonts w:cs="Times New Roman"/>
                <w:sz w:val="20"/>
                <w:szCs w:val="20"/>
              </w:rPr>
            </w:pPr>
            <w:r w:rsidRPr="005473E2">
              <w:rPr>
                <w:rFonts w:cs="Times New Roman"/>
                <w:sz w:val="20"/>
                <w:szCs w:val="20"/>
              </w:rPr>
              <w:lastRenderedPageBreak/>
              <w:t>Справочно: Среднесписочная численность работников (без внешних совместителей) по полному кругу организаций с учетом численности работников, выполнявших работы по договорам гражданско-правового характера</w:t>
            </w:r>
          </w:p>
        </w:tc>
        <w:tc>
          <w:tcPr>
            <w:tcW w:w="1559" w:type="dxa"/>
            <w:tcBorders>
              <w:top w:val="nil"/>
              <w:left w:val="nil"/>
              <w:bottom w:val="single" w:sz="4" w:space="0" w:color="C0C0C0"/>
              <w:right w:val="single" w:sz="4" w:space="0" w:color="C0C0C0"/>
            </w:tcBorders>
            <w:shd w:val="clear" w:color="auto" w:fill="auto"/>
            <w:vAlign w:val="center"/>
            <w:hideMark/>
          </w:tcPr>
          <w:p w:rsidR="00C1744C" w:rsidRPr="005473E2" w:rsidRDefault="00C1744C" w:rsidP="00C1744C">
            <w:pPr>
              <w:jc w:val="center"/>
              <w:rPr>
                <w:rFonts w:cs="Times New Roman"/>
                <w:sz w:val="20"/>
                <w:szCs w:val="20"/>
              </w:rPr>
            </w:pPr>
            <w:r w:rsidRPr="005473E2">
              <w:rPr>
                <w:rFonts w:cs="Times New Roman"/>
                <w:sz w:val="20"/>
                <w:szCs w:val="20"/>
              </w:rPr>
              <w:t>человек</w:t>
            </w:r>
          </w:p>
        </w:tc>
        <w:tc>
          <w:tcPr>
            <w:tcW w:w="993" w:type="dxa"/>
            <w:tcBorders>
              <w:top w:val="nil"/>
              <w:left w:val="nil"/>
              <w:bottom w:val="single" w:sz="4" w:space="0" w:color="BFBFBF"/>
              <w:right w:val="single" w:sz="4" w:space="0" w:color="BFBFBF"/>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39 875</w:t>
            </w:r>
          </w:p>
        </w:tc>
        <w:tc>
          <w:tcPr>
            <w:tcW w:w="1134" w:type="dxa"/>
            <w:tcBorders>
              <w:top w:val="single" w:sz="4" w:space="0" w:color="BFBFBF"/>
              <w:left w:val="nil"/>
              <w:bottom w:val="single" w:sz="4" w:space="0" w:color="BFBFBF"/>
              <w:right w:val="single" w:sz="4" w:space="0" w:color="BFBFBF"/>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40 727</w:t>
            </w:r>
          </w:p>
        </w:tc>
        <w:tc>
          <w:tcPr>
            <w:tcW w:w="1134" w:type="dxa"/>
            <w:tcBorders>
              <w:top w:val="single" w:sz="4" w:space="0" w:color="BFBFBF"/>
              <w:left w:val="nil"/>
              <w:bottom w:val="single" w:sz="4" w:space="0" w:color="BFBFBF"/>
              <w:right w:val="single" w:sz="4" w:space="0" w:color="BFBFBF"/>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56 774</w:t>
            </w:r>
          </w:p>
        </w:tc>
        <w:tc>
          <w:tcPr>
            <w:tcW w:w="1134" w:type="dxa"/>
            <w:tcBorders>
              <w:top w:val="nil"/>
              <w:left w:val="nil"/>
              <w:bottom w:val="single" w:sz="4" w:space="0" w:color="BFBFBF"/>
              <w:right w:val="single" w:sz="4" w:space="0" w:color="BFBFBF"/>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58 852</w:t>
            </w:r>
          </w:p>
        </w:tc>
        <w:tc>
          <w:tcPr>
            <w:tcW w:w="1134" w:type="dxa"/>
            <w:tcBorders>
              <w:top w:val="nil"/>
              <w:left w:val="nil"/>
              <w:bottom w:val="single" w:sz="4" w:space="0" w:color="BFBFBF"/>
              <w:right w:val="single" w:sz="4" w:space="0" w:color="BFBFBF"/>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59 181</w:t>
            </w:r>
          </w:p>
        </w:tc>
        <w:tc>
          <w:tcPr>
            <w:tcW w:w="1134" w:type="dxa"/>
            <w:tcBorders>
              <w:top w:val="nil"/>
              <w:left w:val="nil"/>
              <w:bottom w:val="single" w:sz="4" w:space="0" w:color="BFBFBF"/>
              <w:right w:val="single" w:sz="4" w:space="0" w:color="BFBFBF"/>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59 691</w:t>
            </w:r>
          </w:p>
        </w:tc>
        <w:tc>
          <w:tcPr>
            <w:tcW w:w="1275" w:type="dxa"/>
            <w:tcBorders>
              <w:top w:val="nil"/>
              <w:left w:val="nil"/>
              <w:bottom w:val="single" w:sz="4" w:space="0" w:color="BFBFBF"/>
              <w:right w:val="single" w:sz="4" w:space="0" w:color="BFBFBF"/>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60 551</w:t>
            </w:r>
          </w:p>
        </w:tc>
        <w:tc>
          <w:tcPr>
            <w:tcW w:w="1134" w:type="dxa"/>
            <w:tcBorders>
              <w:top w:val="nil"/>
              <w:left w:val="nil"/>
              <w:bottom w:val="single" w:sz="4" w:space="0" w:color="BFBFBF"/>
              <w:right w:val="single" w:sz="4" w:space="0" w:color="BFBFBF"/>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60 053</w:t>
            </w:r>
          </w:p>
        </w:tc>
        <w:tc>
          <w:tcPr>
            <w:tcW w:w="1276" w:type="dxa"/>
            <w:tcBorders>
              <w:top w:val="nil"/>
              <w:left w:val="nil"/>
              <w:bottom w:val="single" w:sz="4" w:space="0" w:color="BFBFBF"/>
              <w:right w:val="single" w:sz="4" w:space="0" w:color="BFBFBF"/>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61 647</w:t>
            </w:r>
          </w:p>
        </w:tc>
      </w:tr>
      <w:tr w:rsidR="00C1744C" w:rsidRPr="005473E2" w:rsidTr="00C1744C">
        <w:trPr>
          <w:trHeight w:val="1230"/>
        </w:trPr>
        <w:tc>
          <w:tcPr>
            <w:tcW w:w="3964" w:type="dxa"/>
            <w:tcBorders>
              <w:top w:val="nil"/>
              <w:left w:val="single" w:sz="4" w:space="0" w:color="BFBFBF"/>
              <w:bottom w:val="single" w:sz="4" w:space="0" w:color="BFBFBF"/>
              <w:right w:val="single" w:sz="4" w:space="0" w:color="BFBFBF"/>
            </w:tcBorders>
            <w:shd w:val="clear" w:color="auto" w:fill="auto"/>
            <w:vAlign w:val="center"/>
            <w:hideMark/>
          </w:tcPr>
          <w:p w:rsidR="00C1744C" w:rsidRPr="005473E2" w:rsidRDefault="00C1744C" w:rsidP="00C1744C">
            <w:pPr>
              <w:rPr>
                <w:rFonts w:cs="Times New Roman"/>
                <w:sz w:val="20"/>
                <w:szCs w:val="20"/>
              </w:rPr>
            </w:pPr>
            <w:r w:rsidRPr="005473E2">
              <w:rPr>
                <w:rFonts w:cs="Times New Roman"/>
                <w:sz w:val="20"/>
                <w:szCs w:val="20"/>
              </w:rPr>
              <w:t>Справочно: Темп роста среднесписочной численности работников (без внешних совместителей) по полному кругу организаций с учетом численности работников, выполнявших работы по договорам гражданско-правового характера</w:t>
            </w:r>
          </w:p>
        </w:tc>
        <w:tc>
          <w:tcPr>
            <w:tcW w:w="1559" w:type="dxa"/>
            <w:tcBorders>
              <w:top w:val="nil"/>
              <w:left w:val="nil"/>
              <w:bottom w:val="single" w:sz="4" w:space="0" w:color="C0C0C0"/>
              <w:right w:val="single" w:sz="4" w:space="0" w:color="C0C0C0"/>
            </w:tcBorders>
            <w:shd w:val="clear" w:color="auto" w:fill="auto"/>
            <w:vAlign w:val="center"/>
            <w:hideMark/>
          </w:tcPr>
          <w:p w:rsidR="00C1744C" w:rsidRPr="005473E2" w:rsidRDefault="00C1744C" w:rsidP="00C1744C">
            <w:pPr>
              <w:jc w:val="center"/>
              <w:rPr>
                <w:rFonts w:cs="Times New Roman"/>
                <w:sz w:val="20"/>
                <w:szCs w:val="20"/>
              </w:rPr>
            </w:pPr>
            <w:r w:rsidRPr="005473E2">
              <w:rPr>
                <w:rFonts w:cs="Times New Roman"/>
                <w:sz w:val="20"/>
                <w:szCs w:val="20"/>
              </w:rPr>
              <w:t>процент к предыдущему году</w:t>
            </w:r>
          </w:p>
        </w:tc>
        <w:tc>
          <w:tcPr>
            <w:tcW w:w="993" w:type="dxa"/>
            <w:tcBorders>
              <w:top w:val="nil"/>
              <w:left w:val="nil"/>
              <w:bottom w:val="single" w:sz="4" w:space="0" w:color="BFBFBF"/>
              <w:right w:val="single" w:sz="4" w:space="0" w:color="BFBFBF"/>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w:t>
            </w:r>
          </w:p>
        </w:tc>
        <w:tc>
          <w:tcPr>
            <w:tcW w:w="1134" w:type="dxa"/>
            <w:tcBorders>
              <w:top w:val="nil"/>
              <w:left w:val="nil"/>
              <w:bottom w:val="single" w:sz="4" w:space="0" w:color="BFBFBF"/>
              <w:right w:val="single" w:sz="4" w:space="0" w:color="BFBFBF"/>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102,1</w:t>
            </w:r>
          </w:p>
        </w:tc>
        <w:tc>
          <w:tcPr>
            <w:tcW w:w="1134" w:type="dxa"/>
            <w:tcBorders>
              <w:top w:val="nil"/>
              <w:left w:val="nil"/>
              <w:bottom w:val="single" w:sz="4" w:space="0" w:color="BFBFBF"/>
              <w:right w:val="single" w:sz="4" w:space="0" w:color="BFBFBF"/>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139,4</w:t>
            </w:r>
          </w:p>
        </w:tc>
        <w:tc>
          <w:tcPr>
            <w:tcW w:w="1134" w:type="dxa"/>
            <w:tcBorders>
              <w:top w:val="nil"/>
              <w:left w:val="nil"/>
              <w:bottom w:val="single" w:sz="4" w:space="0" w:color="BFBFBF"/>
              <w:right w:val="single" w:sz="4" w:space="0" w:color="BFBFBF"/>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103,7</w:t>
            </w:r>
          </w:p>
        </w:tc>
        <w:tc>
          <w:tcPr>
            <w:tcW w:w="1134" w:type="dxa"/>
            <w:tcBorders>
              <w:top w:val="nil"/>
              <w:left w:val="nil"/>
              <w:bottom w:val="single" w:sz="4" w:space="0" w:color="BFBFBF"/>
              <w:right w:val="single" w:sz="4" w:space="0" w:color="BFBFBF"/>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104,2</w:t>
            </w:r>
          </w:p>
        </w:tc>
        <w:tc>
          <w:tcPr>
            <w:tcW w:w="1134" w:type="dxa"/>
            <w:tcBorders>
              <w:top w:val="nil"/>
              <w:left w:val="nil"/>
              <w:bottom w:val="single" w:sz="4" w:space="0" w:color="BFBFBF"/>
              <w:right w:val="single" w:sz="4" w:space="0" w:color="BFBFBF"/>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101,4</w:t>
            </w:r>
          </w:p>
        </w:tc>
        <w:tc>
          <w:tcPr>
            <w:tcW w:w="1275" w:type="dxa"/>
            <w:tcBorders>
              <w:top w:val="nil"/>
              <w:left w:val="nil"/>
              <w:bottom w:val="single" w:sz="4" w:space="0" w:color="BFBFBF"/>
              <w:right w:val="single" w:sz="4" w:space="0" w:color="BFBFBF"/>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102,3</w:t>
            </w:r>
          </w:p>
        </w:tc>
        <w:tc>
          <w:tcPr>
            <w:tcW w:w="1134" w:type="dxa"/>
            <w:tcBorders>
              <w:top w:val="nil"/>
              <w:left w:val="nil"/>
              <w:bottom w:val="single" w:sz="4" w:space="0" w:color="BFBFBF"/>
              <w:right w:val="single" w:sz="4" w:space="0" w:color="BFBFBF"/>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100,6</w:t>
            </w:r>
          </w:p>
        </w:tc>
        <w:tc>
          <w:tcPr>
            <w:tcW w:w="1276" w:type="dxa"/>
            <w:tcBorders>
              <w:top w:val="nil"/>
              <w:left w:val="nil"/>
              <w:bottom w:val="single" w:sz="4" w:space="0" w:color="BFBFBF"/>
              <w:right w:val="single" w:sz="4" w:space="0" w:color="BFBFBF"/>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101,8</w:t>
            </w:r>
          </w:p>
        </w:tc>
      </w:tr>
      <w:tr w:rsidR="00C1744C" w:rsidRPr="005473E2" w:rsidTr="00C1744C">
        <w:trPr>
          <w:trHeight w:val="1155"/>
        </w:trPr>
        <w:tc>
          <w:tcPr>
            <w:tcW w:w="3964" w:type="dxa"/>
            <w:tcBorders>
              <w:top w:val="nil"/>
              <w:left w:val="single" w:sz="4" w:space="0" w:color="C0C0C0"/>
              <w:bottom w:val="single" w:sz="4" w:space="0" w:color="C0C0C0"/>
              <w:right w:val="single" w:sz="4" w:space="0" w:color="C0C0C0"/>
            </w:tcBorders>
            <w:shd w:val="clear" w:color="auto" w:fill="auto"/>
            <w:vAlign w:val="center"/>
            <w:hideMark/>
          </w:tcPr>
          <w:p w:rsidR="00C1744C" w:rsidRPr="005473E2" w:rsidRDefault="00C1744C" w:rsidP="00C1744C">
            <w:pPr>
              <w:rPr>
                <w:rFonts w:cs="Times New Roman"/>
                <w:sz w:val="20"/>
                <w:szCs w:val="20"/>
              </w:rPr>
            </w:pPr>
            <w:r w:rsidRPr="005473E2">
              <w:rPr>
                <w:rFonts w:cs="Times New Roman"/>
                <w:sz w:val="20"/>
                <w:szCs w:val="20"/>
              </w:rPr>
              <w:t>Справочно: Среднесписочная численность работников организаций по крупным и средним организациям (включая организации с численностью до 15 человек) без учета численности работников, выполнявших работы по договорам гражданско-правового характера</w:t>
            </w:r>
          </w:p>
        </w:tc>
        <w:tc>
          <w:tcPr>
            <w:tcW w:w="1559" w:type="dxa"/>
            <w:tcBorders>
              <w:top w:val="nil"/>
              <w:left w:val="nil"/>
              <w:bottom w:val="single" w:sz="4" w:space="0" w:color="C0C0C0"/>
              <w:right w:val="single" w:sz="4" w:space="0" w:color="C0C0C0"/>
            </w:tcBorders>
            <w:shd w:val="clear" w:color="auto" w:fill="auto"/>
            <w:vAlign w:val="center"/>
            <w:hideMark/>
          </w:tcPr>
          <w:p w:rsidR="00C1744C" w:rsidRPr="005473E2" w:rsidRDefault="00C1744C" w:rsidP="00C1744C">
            <w:pPr>
              <w:jc w:val="center"/>
              <w:rPr>
                <w:rFonts w:cs="Times New Roman"/>
                <w:sz w:val="20"/>
                <w:szCs w:val="20"/>
              </w:rPr>
            </w:pPr>
            <w:r w:rsidRPr="005473E2">
              <w:rPr>
                <w:rFonts w:cs="Times New Roman"/>
                <w:sz w:val="20"/>
                <w:szCs w:val="20"/>
              </w:rPr>
              <w:t>человек</w:t>
            </w:r>
          </w:p>
        </w:tc>
        <w:tc>
          <w:tcPr>
            <w:tcW w:w="993"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28 415</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28 152</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28 872</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29 070</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29 165</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29 718</w:t>
            </w:r>
          </w:p>
        </w:tc>
        <w:tc>
          <w:tcPr>
            <w:tcW w:w="1275"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30 220</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29 876</w:t>
            </w:r>
          </w:p>
        </w:tc>
        <w:tc>
          <w:tcPr>
            <w:tcW w:w="1276"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30 900</w:t>
            </w:r>
          </w:p>
        </w:tc>
      </w:tr>
      <w:tr w:rsidR="00C1744C" w:rsidRPr="005473E2" w:rsidTr="00C1744C">
        <w:trPr>
          <w:trHeight w:val="1470"/>
        </w:trPr>
        <w:tc>
          <w:tcPr>
            <w:tcW w:w="3964" w:type="dxa"/>
            <w:tcBorders>
              <w:top w:val="nil"/>
              <w:left w:val="single" w:sz="4" w:space="0" w:color="C0C0C0"/>
              <w:bottom w:val="single" w:sz="4" w:space="0" w:color="BFBFBF"/>
              <w:right w:val="single" w:sz="4" w:space="0" w:color="C0C0C0"/>
            </w:tcBorders>
            <w:shd w:val="clear" w:color="auto" w:fill="auto"/>
            <w:vAlign w:val="center"/>
            <w:hideMark/>
          </w:tcPr>
          <w:p w:rsidR="00C1744C" w:rsidRPr="005473E2" w:rsidRDefault="00C1744C" w:rsidP="00C1744C">
            <w:pPr>
              <w:rPr>
                <w:rFonts w:cs="Times New Roman"/>
                <w:sz w:val="20"/>
                <w:szCs w:val="20"/>
              </w:rPr>
            </w:pPr>
            <w:r w:rsidRPr="005473E2">
              <w:rPr>
                <w:rFonts w:cs="Times New Roman"/>
                <w:sz w:val="20"/>
                <w:szCs w:val="20"/>
              </w:rPr>
              <w:t>Справочно: Темп роста среднесписочной численности работников организаций по крупным и средним организациям (включая организации с численностью до 15 человек) без учета численности работников, выполнявших работы по договорам гражданско-правового характера</w:t>
            </w:r>
          </w:p>
        </w:tc>
        <w:tc>
          <w:tcPr>
            <w:tcW w:w="1559" w:type="dxa"/>
            <w:tcBorders>
              <w:top w:val="nil"/>
              <w:left w:val="nil"/>
              <w:bottom w:val="single" w:sz="4" w:space="0" w:color="BFBFBF"/>
              <w:right w:val="single" w:sz="4" w:space="0" w:color="C0C0C0"/>
            </w:tcBorders>
            <w:shd w:val="clear" w:color="auto" w:fill="auto"/>
            <w:vAlign w:val="center"/>
            <w:hideMark/>
          </w:tcPr>
          <w:p w:rsidR="00C1744C" w:rsidRPr="005473E2" w:rsidRDefault="00C1744C" w:rsidP="00C1744C">
            <w:pPr>
              <w:jc w:val="center"/>
              <w:rPr>
                <w:rFonts w:cs="Times New Roman"/>
                <w:sz w:val="20"/>
                <w:szCs w:val="20"/>
              </w:rPr>
            </w:pPr>
            <w:r w:rsidRPr="005473E2">
              <w:rPr>
                <w:rFonts w:cs="Times New Roman"/>
                <w:sz w:val="20"/>
                <w:szCs w:val="20"/>
              </w:rPr>
              <w:t>процент к предыдущему году</w:t>
            </w:r>
          </w:p>
        </w:tc>
        <w:tc>
          <w:tcPr>
            <w:tcW w:w="993" w:type="dxa"/>
            <w:tcBorders>
              <w:top w:val="nil"/>
              <w:left w:val="nil"/>
              <w:bottom w:val="single" w:sz="4" w:space="0" w:color="BFBFBF"/>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94,2</w:t>
            </w:r>
          </w:p>
        </w:tc>
        <w:tc>
          <w:tcPr>
            <w:tcW w:w="1134" w:type="dxa"/>
            <w:tcBorders>
              <w:top w:val="nil"/>
              <w:left w:val="nil"/>
              <w:bottom w:val="single" w:sz="4" w:space="0" w:color="BFBFBF"/>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99,1</w:t>
            </w:r>
          </w:p>
        </w:tc>
        <w:tc>
          <w:tcPr>
            <w:tcW w:w="1134" w:type="dxa"/>
            <w:tcBorders>
              <w:top w:val="nil"/>
              <w:left w:val="nil"/>
              <w:bottom w:val="single" w:sz="4" w:space="0" w:color="BFBFBF"/>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102,6</w:t>
            </w:r>
          </w:p>
        </w:tc>
        <w:tc>
          <w:tcPr>
            <w:tcW w:w="1134" w:type="dxa"/>
            <w:tcBorders>
              <w:top w:val="nil"/>
              <w:left w:val="nil"/>
              <w:bottom w:val="single" w:sz="4" w:space="0" w:color="BFBFBF"/>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100,7</w:t>
            </w:r>
          </w:p>
        </w:tc>
        <w:tc>
          <w:tcPr>
            <w:tcW w:w="1134" w:type="dxa"/>
            <w:tcBorders>
              <w:top w:val="nil"/>
              <w:left w:val="nil"/>
              <w:bottom w:val="single" w:sz="4" w:space="0" w:color="BFBFBF"/>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101,0</w:t>
            </w:r>
          </w:p>
        </w:tc>
        <w:tc>
          <w:tcPr>
            <w:tcW w:w="1134" w:type="dxa"/>
            <w:tcBorders>
              <w:top w:val="nil"/>
              <w:left w:val="nil"/>
              <w:bottom w:val="single" w:sz="4" w:space="0" w:color="BFBFBF"/>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102,2</w:t>
            </w:r>
          </w:p>
        </w:tc>
        <w:tc>
          <w:tcPr>
            <w:tcW w:w="1275" w:type="dxa"/>
            <w:tcBorders>
              <w:top w:val="nil"/>
              <w:left w:val="nil"/>
              <w:bottom w:val="single" w:sz="4" w:space="0" w:color="BFBFBF"/>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103,6</w:t>
            </w:r>
          </w:p>
        </w:tc>
        <w:tc>
          <w:tcPr>
            <w:tcW w:w="1134" w:type="dxa"/>
            <w:tcBorders>
              <w:top w:val="nil"/>
              <w:left w:val="nil"/>
              <w:bottom w:val="single" w:sz="4" w:space="0" w:color="BFBFBF"/>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100,5</w:t>
            </w:r>
          </w:p>
        </w:tc>
        <w:tc>
          <w:tcPr>
            <w:tcW w:w="1276" w:type="dxa"/>
            <w:tcBorders>
              <w:top w:val="nil"/>
              <w:left w:val="nil"/>
              <w:bottom w:val="single" w:sz="4" w:space="0" w:color="BFBFBF"/>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102,3</w:t>
            </w:r>
          </w:p>
        </w:tc>
      </w:tr>
      <w:tr w:rsidR="00C1744C" w:rsidRPr="005473E2" w:rsidTr="00C1744C">
        <w:trPr>
          <w:trHeight w:val="855"/>
        </w:trPr>
        <w:tc>
          <w:tcPr>
            <w:tcW w:w="3964" w:type="dxa"/>
            <w:tcBorders>
              <w:top w:val="nil"/>
              <w:left w:val="single" w:sz="4" w:space="0" w:color="BFBFBF"/>
              <w:bottom w:val="single" w:sz="4" w:space="0" w:color="BFBFBF"/>
              <w:right w:val="single" w:sz="4" w:space="0" w:color="BFBFBF"/>
            </w:tcBorders>
            <w:shd w:val="clear" w:color="auto" w:fill="auto"/>
            <w:vAlign w:val="center"/>
            <w:hideMark/>
          </w:tcPr>
          <w:p w:rsidR="00C1744C" w:rsidRPr="005473E2" w:rsidRDefault="00C1744C" w:rsidP="00C1744C">
            <w:pPr>
              <w:rPr>
                <w:rFonts w:cs="Times New Roman"/>
                <w:sz w:val="20"/>
                <w:szCs w:val="20"/>
              </w:rPr>
            </w:pPr>
            <w:r w:rsidRPr="005473E2">
              <w:rPr>
                <w:rFonts w:cs="Times New Roman"/>
                <w:sz w:val="20"/>
                <w:szCs w:val="20"/>
              </w:rPr>
              <w:t>Среднесписочная численность работников, работающих по договорам ГПХ (по крупным и средним организациям)</w:t>
            </w:r>
          </w:p>
        </w:tc>
        <w:tc>
          <w:tcPr>
            <w:tcW w:w="1559" w:type="dxa"/>
            <w:tcBorders>
              <w:top w:val="nil"/>
              <w:left w:val="nil"/>
              <w:bottom w:val="single" w:sz="4" w:space="0" w:color="BFBFBF"/>
              <w:right w:val="single" w:sz="4" w:space="0" w:color="auto"/>
            </w:tcBorders>
            <w:shd w:val="clear" w:color="auto" w:fill="auto"/>
            <w:vAlign w:val="center"/>
            <w:hideMark/>
          </w:tcPr>
          <w:p w:rsidR="00C1744C" w:rsidRPr="005473E2" w:rsidRDefault="00C1744C" w:rsidP="00C1744C">
            <w:pPr>
              <w:jc w:val="center"/>
              <w:rPr>
                <w:rFonts w:cs="Times New Roman"/>
                <w:sz w:val="20"/>
                <w:szCs w:val="20"/>
              </w:rPr>
            </w:pPr>
            <w:r w:rsidRPr="005473E2">
              <w:rPr>
                <w:rFonts w:cs="Times New Roman"/>
                <w:sz w:val="20"/>
                <w:szCs w:val="20"/>
              </w:rPr>
              <w:t>человек</w:t>
            </w:r>
          </w:p>
        </w:tc>
        <w:tc>
          <w:tcPr>
            <w:tcW w:w="993" w:type="dxa"/>
            <w:tcBorders>
              <w:top w:val="nil"/>
              <w:left w:val="nil"/>
              <w:bottom w:val="single" w:sz="4" w:space="0" w:color="BFBFBF"/>
              <w:right w:val="single" w:sz="4" w:space="0" w:color="BFBFBF"/>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314</w:t>
            </w:r>
          </w:p>
        </w:tc>
        <w:tc>
          <w:tcPr>
            <w:tcW w:w="1134" w:type="dxa"/>
            <w:tcBorders>
              <w:top w:val="nil"/>
              <w:left w:val="nil"/>
              <w:bottom w:val="single" w:sz="4" w:space="0" w:color="BFBFBF"/>
              <w:right w:val="single" w:sz="4" w:space="0" w:color="BFBFBF"/>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1 265</w:t>
            </w:r>
          </w:p>
        </w:tc>
        <w:tc>
          <w:tcPr>
            <w:tcW w:w="1134" w:type="dxa"/>
            <w:tcBorders>
              <w:top w:val="nil"/>
              <w:left w:val="nil"/>
              <w:bottom w:val="single" w:sz="4" w:space="0" w:color="BFBFBF"/>
              <w:right w:val="single" w:sz="4" w:space="0" w:color="BFBFBF"/>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16 500</w:t>
            </w:r>
          </w:p>
        </w:tc>
        <w:tc>
          <w:tcPr>
            <w:tcW w:w="1134" w:type="dxa"/>
            <w:tcBorders>
              <w:top w:val="nil"/>
              <w:left w:val="nil"/>
              <w:bottom w:val="single" w:sz="4" w:space="0" w:color="BFBFBF"/>
              <w:right w:val="single" w:sz="4" w:space="0" w:color="BFBFBF"/>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18 300</w:t>
            </w:r>
          </w:p>
        </w:tc>
        <w:tc>
          <w:tcPr>
            <w:tcW w:w="1134" w:type="dxa"/>
            <w:tcBorders>
              <w:top w:val="nil"/>
              <w:left w:val="nil"/>
              <w:bottom w:val="single" w:sz="4" w:space="0" w:color="BFBFBF"/>
              <w:right w:val="single" w:sz="4" w:space="0" w:color="BFBFBF"/>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18 500</w:t>
            </w:r>
          </w:p>
        </w:tc>
        <w:tc>
          <w:tcPr>
            <w:tcW w:w="1134" w:type="dxa"/>
            <w:tcBorders>
              <w:top w:val="nil"/>
              <w:left w:val="nil"/>
              <w:bottom w:val="single" w:sz="4" w:space="0" w:color="BFBFBF"/>
              <w:right w:val="single" w:sz="4" w:space="0" w:color="BFBFBF"/>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18 400</w:t>
            </w:r>
          </w:p>
        </w:tc>
        <w:tc>
          <w:tcPr>
            <w:tcW w:w="1275" w:type="dxa"/>
            <w:tcBorders>
              <w:top w:val="nil"/>
              <w:left w:val="nil"/>
              <w:bottom w:val="single" w:sz="4" w:space="0" w:color="BFBFBF"/>
              <w:right w:val="single" w:sz="4" w:space="0" w:color="BFBFBF"/>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18 700</w:t>
            </w:r>
          </w:p>
        </w:tc>
        <w:tc>
          <w:tcPr>
            <w:tcW w:w="1134" w:type="dxa"/>
            <w:tcBorders>
              <w:top w:val="nil"/>
              <w:left w:val="nil"/>
              <w:bottom w:val="single" w:sz="4" w:space="0" w:color="BFBFBF"/>
              <w:right w:val="single" w:sz="4" w:space="0" w:color="BFBFBF"/>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18 500</w:t>
            </w:r>
          </w:p>
        </w:tc>
        <w:tc>
          <w:tcPr>
            <w:tcW w:w="1276" w:type="dxa"/>
            <w:tcBorders>
              <w:top w:val="nil"/>
              <w:left w:val="nil"/>
              <w:bottom w:val="single" w:sz="4" w:space="0" w:color="BFBFBF"/>
              <w:right w:val="nil"/>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19 000</w:t>
            </w:r>
          </w:p>
        </w:tc>
      </w:tr>
      <w:tr w:rsidR="00C1744C" w:rsidRPr="005473E2" w:rsidTr="00C1744C">
        <w:trPr>
          <w:trHeight w:val="855"/>
        </w:trPr>
        <w:tc>
          <w:tcPr>
            <w:tcW w:w="3964" w:type="dxa"/>
            <w:tcBorders>
              <w:top w:val="nil"/>
              <w:left w:val="single" w:sz="4" w:space="0" w:color="BFBFBF"/>
              <w:bottom w:val="single" w:sz="4" w:space="0" w:color="BFBFBF"/>
              <w:right w:val="single" w:sz="4" w:space="0" w:color="BFBFBF"/>
            </w:tcBorders>
            <w:shd w:val="clear" w:color="auto" w:fill="auto"/>
            <w:vAlign w:val="center"/>
            <w:hideMark/>
          </w:tcPr>
          <w:p w:rsidR="00C1744C" w:rsidRPr="005473E2" w:rsidRDefault="00C1744C" w:rsidP="00C1744C">
            <w:pPr>
              <w:rPr>
                <w:rFonts w:cs="Times New Roman"/>
                <w:sz w:val="20"/>
                <w:szCs w:val="20"/>
              </w:rPr>
            </w:pPr>
            <w:r w:rsidRPr="005473E2">
              <w:rPr>
                <w:rFonts w:cs="Times New Roman"/>
                <w:sz w:val="20"/>
                <w:szCs w:val="20"/>
              </w:rPr>
              <w:t>Темп роста среднесписочной численности работников, работающих по договорам ГПХ (по крупным и средним организациям)</w:t>
            </w:r>
          </w:p>
        </w:tc>
        <w:tc>
          <w:tcPr>
            <w:tcW w:w="1559" w:type="dxa"/>
            <w:tcBorders>
              <w:top w:val="nil"/>
              <w:left w:val="nil"/>
              <w:bottom w:val="nil"/>
              <w:right w:val="single" w:sz="4" w:space="0" w:color="auto"/>
            </w:tcBorders>
            <w:shd w:val="clear" w:color="auto" w:fill="auto"/>
            <w:vAlign w:val="center"/>
            <w:hideMark/>
          </w:tcPr>
          <w:p w:rsidR="00C1744C" w:rsidRPr="005473E2" w:rsidRDefault="00C1744C" w:rsidP="00C1744C">
            <w:pPr>
              <w:jc w:val="center"/>
              <w:rPr>
                <w:rFonts w:cs="Times New Roman"/>
                <w:sz w:val="20"/>
                <w:szCs w:val="20"/>
              </w:rPr>
            </w:pPr>
            <w:r w:rsidRPr="005473E2">
              <w:rPr>
                <w:rFonts w:cs="Times New Roman"/>
                <w:sz w:val="20"/>
                <w:szCs w:val="20"/>
              </w:rPr>
              <w:t>процент к предыдущему году</w:t>
            </w:r>
          </w:p>
        </w:tc>
        <w:tc>
          <w:tcPr>
            <w:tcW w:w="993" w:type="dxa"/>
            <w:tcBorders>
              <w:top w:val="nil"/>
              <w:left w:val="nil"/>
              <w:bottom w:val="single" w:sz="4" w:space="0" w:color="BFBFBF"/>
              <w:right w:val="single" w:sz="4" w:space="0" w:color="BFBFBF"/>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w:t>
            </w:r>
          </w:p>
        </w:tc>
        <w:tc>
          <w:tcPr>
            <w:tcW w:w="1134" w:type="dxa"/>
            <w:tcBorders>
              <w:top w:val="nil"/>
              <w:left w:val="nil"/>
              <w:bottom w:val="single" w:sz="4" w:space="0" w:color="BFBFBF"/>
              <w:right w:val="single" w:sz="4" w:space="0" w:color="BFBFBF"/>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402,9</w:t>
            </w:r>
          </w:p>
        </w:tc>
        <w:tc>
          <w:tcPr>
            <w:tcW w:w="1134" w:type="dxa"/>
            <w:tcBorders>
              <w:top w:val="nil"/>
              <w:left w:val="nil"/>
              <w:bottom w:val="single" w:sz="4" w:space="0" w:color="BFBFBF"/>
              <w:right w:val="single" w:sz="4" w:space="0" w:color="BFBFBF"/>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1 304,3</w:t>
            </w:r>
          </w:p>
        </w:tc>
        <w:tc>
          <w:tcPr>
            <w:tcW w:w="1134" w:type="dxa"/>
            <w:tcBorders>
              <w:top w:val="nil"/>
              <w:left w:val="nil"/>
              <w:bottom w:val="single" w:sz="4" w:space="0" w:color="BFBFBF"/>
              <w:right w:val="single" w:sz="4" w:space="0" w:color="BFBFBF"/>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110,9</w:t>
            </w:r>
          </w:p>
        </w:tc>
        <w:tc>
          <w:tcPr>
            <w:tcW w:w="1134" w:type="dxa"/>
            <w:tcBorders>
              <w:top w:val="nil"/>
              <w:left w:val="nil"/>
              <w:bottom w:val="single" w:sz="4" w:space="0" w:color="BFBFBF"/>
              <w:right w:val="single" w:sz="4" w:space="0" w:color="BFBFBF"/>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112,1</w:t>
            </w:r>
          </w:p>
        </w:tc>
        <w:tc>
          <w:tcPr>
            <w:tcW w:w="1134" w:type="dxa"/>
            <w:tcBorders>
              <w:top w:val="nil"/>
              <w:left w:val="nil"/>
              <w:bottom w:val="single" w:sz="4" w:space="0" w:color="BFBFBF"/>
              <w:right w:val="single" w:sz="4" w:space="0" w:color="BFBFBF"/>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100,5</w:t>
            </w:r>
          </w:p>
        </w:tc>
        <w:tc>
          <w:tcPr>
            <w:tcW w:w="1275" w:type="dxa"/>
            <w:tcBorders>
              <w:top w:val="nil"/>
              <w:left w:val="nil"/>
              <w:bottom w:val="single" w:sz="4" w:space="0" w:color="BFBFBF"/>
              <w:right w:val="single" w:sz="4" w:space="0" w:color="BFBFBF"/>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101,1</w:t>
            </w:r>
          </w:p>
        </w:tc>
        <w:tc>
          <w:tcPr>
            <w:tcW w:w="1134" w:type="dxa"/>
            <w:tcBorders>
              <w:top w:val="nil"/>
              <w:left w:val="nil"/>
              <w:bottom w:val="single" w:sz="4" w:space="0" w:color="BFBFBF"/>
              <w:right w:val="single" w:sz="4" w:space="0" w:color="BFBFBF"/>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100,5</w:t>
            </w:r>
          </w:p>
        </w:tc>
        <w:tc>
          <w:tcPr>
            <w:tcW w:w="1276" w:type="dxa"/>
            <w:tcBorders>
              <w:top w:val="nil"/>
              <w:left w:val="nil"/>
              <w:bottom w:val="single" w:sz="4" w:space="0" w:color="BFBFBF"/>
              <w:right w:val="nil"/>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101,6</w:t>
            </w:r>
          </w:p>
        </w:tc>
      </w:tr>
      <w:tr w:rsidR="00C1744C" w:rsidRPr="005473E2" w:rsidTr="00C1744C">
        <w:trPr>
          <w:trHeight w:val="855"/>
        </w:trPr>
        <w:tc>
          <w:tcPr>
            <w:tcW w:w="3964" w:type="dxa"/>
            <w:tcBorders>
              <w:top w:val="nil"/>
              <w:left w:val="single" w:sz="4" w:space="0" w:color="C0C0C0"/>
              <w:bottom w:val="single" w:sz="4" w:space="0" w:color="C0C0C0"/>
              <w:right w:val="single" w:sz="4" w:space="0" w:color="C0C0C0"/>
            </w:tcBorders>
            <w:shd w:val="clear" w:color="auto" w:fill="auto"/>
            <w:vAlign w:val="center"/>
            <w:hideMark/>
          </w:tcPr>
          <w:p w:rsidR="00C1744C" w:rsidRPr="005473E2" w:rsidRDefault="00C1744C" w:rsidP="00C1744C">
            <w:pPr>
              <w:rPr>
                <w:rFonts w:cs="Times New Roman"/>
                <w:sz w:val="20"/>
                <w:szCs w:val="20"/>
              </w:rPr>
            </w:pPr>
            <w:r w:rsidRPr="005473E2">
              <w:rPr>
                <w:rFonts w:cs="Times New Roman"/>
                <w:sz w:val="20"/>
                <w:szCs w:val="20"/>
              </w:rPr>
              <w:lastRenderedPageBreak/>
              <w:t xml:space="preserve">Справочно: Среднесписочная численность работников малых предприятий (включая </w:t>
            </w:r>
            <w:proofErr w:type="spellStart"/>
            <w:r w:rsidRPr="005473E2">
              <w:rPr>
                <w:rFonts w:cs="Times New Roman"/>
                <w:sz w:val="20"/>
                <w:szCs w:val="20"/>
              </w:rPr>
              <w:t>микропредприятия</w:t>
            </w:r>
            <w:proofErr w:type="spellEnd"/>
            <w:r w:rsidRPr="005473E2">
              <w:rPr>
                <w:rFonts w:cs="Times New Roman"/>
                <w:sz w:val="20"/>
                <w:szCs w:val="20"/>
              </w:rPr>
              <w:t>)</w:t>
            </w:r>
          </w:p>
        </w:tc>
        <w:tc>
          <w:tcPr>
            <w:tcW w:w="1559" w:type="dxa"/>
            <w:tcBorders>
              <w:top w:val="single" w:sz="4" w:space="0" w:color="BFBFBF"/>
              <w:left w:val="nil"/>
              <w:bottom w:val="single" w:sz="4" w:space="0" w:color="C0C0C0"/>
              <w:right w:val="single" w:sz="4" w:space="0" w:color="C0C0C0"/>
            </w:tcBorders>
            <w:shd w:val="clear" w:color="auto" w:fill="auto"/>
            <w:vAlign w:val="center"/>
            <w:hideMark/>
          </w:tcPr>
          <w:p w:rsidR="00C1744C" w:rsidRPr="005473E2" w:rsidRDefault="00C1744C" w:rsidP="00C1744C">
            <w:pPr>
              <w:jc w:val="center"/>
              <w:rPr>
                <w:rFonts w:cs="Times New Roman"/>
                <w:sz w:val="20"/>
                <w:szCs w:val="20"/>
              </w:rPr>
            </w:pPr>
            <w:r w:rsidRPr="005473E2">
              <w:rPr>
                <w:rFonts w:cs="Times New Roman"/>
                <w:sz w:val="20"/>
                <w:szCs w:val="20"/>
              </w:rPr>
              <w:t>человек</w:t>
            </w:r>
          </w:p>
        </w:tc>
        <w:tc>
          <w:tcPr>
            <w:tcW w:w="993"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11 146</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11 310</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11 402</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11 482</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11 516</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11 573</w:t>
            </w:r>
          </w:p>
        </w:tc>
        <w:tc>
          <w:tcPr>
            <w:tcW w:w="1275"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11 631</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11 677</w:t>
            </w:r>
          </w:p>
        </w:tc>
        <w:tc>
          <w:tcPr>
            <w:tcW w:w="1276"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11 747</w:t>
            </w:r>
          </w:p>
        </w:tc>
      </w:tr>
      <w:tr w:rsidR="00C1744C" w:rsidRPr="005473E2" w:rsidTr="00C1744C">
        <w:trPr>
          <w:trHeight w:val="855"/>
        </w:trPr>
        <w:tc>
          <w:tcPr>
            <w:tcW w:w="3964" w:type="dxa"/>
            <w:tcBorders>
              <w:top w:val="nil"/>
              <w:left w:val="single" w:sz="4" w:space="0" w:color="C0C0C0"/>
              <w:bottom w:val="single" w:sz="4" w:space="0" w:color="C0C0C0"/>
              <w:right w:val="single" w:sz="4" w:space="0" w:color="C0C0C0"/>
            </w:tcBorders>
            <w:shd w:val="clear" w:color="auto" w:fill="auto"/>
            <w:vAlign w:val="center"/>
            <w:hideMark/>
          </w:tcPr>
          <w:p w:rsidR="00C1744C" w:rsidRPr="005473E2" w:rsidRDefault="00C1744C" w:rsidP="00C1744C">
            <w:pPr>
              <w:rPr>
                <w:rFonts w:cs="Times New Roman"/>
                <w:sz w:val="20"/>
                <w:szCs w:val="20"/>
              </w:rPr>
            </w:pPr>
            <w:r w:rsidRPr="005473E2">
              <w:rPr>
                <w:rFonts w:cs="Times New Roman"/>
                <w:sz w:val="20"/>
                <w:szCs w:val="20"/>
              </w:rPr>
              <w:t xml:space="preserve">Справочно: Темп роста среднесписочной численности работников малых предприятий (включая </w:t>
            </w:r>
            <w:proofErr w:type="spellStart"/>
            <w:r w:rsidRPr="005473E2">
              <w:rPr>
                <w:rFonts w:cs="Times New Roman"/>
                <w:sz w:val="20"/>
                <w:szCs w:val="20"/>
              </w:rPr>
              <w:t>микропредприятия</w:t>
            </w:r>
            <w:proofErr w:type="spellEnd"/>
            <w:r w:rsidRPr="005473E2">
              <w:rPr>
                <w:rFonts w:cs="Times New Roman"/>
                <w:sz w:val="20"/>
                <w:szCs w:val="20"/>
              </w:rPr>
              <w:t>)</w:t>
            </w:r>
          </w:p>
        </w:tc>
        <w:tc>
          <w:tcPr>
            <w:tcW w:w="1559" w:type="dxa"/>
            <w:tcBorders>
              <w:top w:val="nil"/>
              <w:left w:val="nil"/>
              <w:bottom w:val="single" w:sz="4" w:space="0" w:color="C0C0C0"/>
              <w:right w:val="single" w:sz="4" w:space="0" w:color="C0C0C0"/>
            </w:tcBorders>
            <w:shd w:val="clear" w:color="auto" w:fill="auto"/>
            <w:vAlign w:val="center"/>
            <w:hideMark/>
          </w:tcPr>
          <w:p w:rsidR="00C1744C" w:rsidRPr="005473E2" w:rsidRDefault="00C1744C" w:rsidP="00C1744C">
            <w:pPr>
              <w:jc w:val="center"/>
              <w:rPr>
                <w:rFonts w:cs="Times New Roman"/>
                <w:sz w:val="20"/>
                <w:szCs w:val="20"/>
              </w:rPr>
            </w:pPr>
            <w:r w:rsidRPr="005473E2">
              <w:rPr>
                <w:rFonts w:cs="Times New Roman"/>
                <w:sz w:val="20"/>
                <w:szCs w:val="20"/>
              </w:rPr>
              <w:t>процент к предыдущему году</w:t>
            </w:r>
          </w:p>
        </w:tc>
        <w:tc>
          <w:tcPr>
            <w:tcW w:w="993"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100,8</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101,5</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100,8</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100,7</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101,0</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100,8</w:t>
            </w:r>
          </w:p>
        </w:tc>
        <w:tc>
          <w:tcPr>
            <w:tcW w:w="1275"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101,0</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100,9</w:t>
            </w:r>
          </w:p>
        </w:tc>
        <w:tc>
          <w:tcPr>
            <w:tcW w:w="1276"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101,0</w:t>
            </w:r>
          </w:p>
        </w:tc>
      </w:tr>
      <w:tr w:rsidR="00C1744C" w:rsidRPr="005473E2" w:rsidTr="00C1744C">
        <w:trPr>
          <w:trHeight w:val="1500"/>
        </w:trPr>
        <w:tc>
          <w:tcPr>
            <w:tcW w:w="3964" w:type="dxa"/>
            <w:tcBorders>
              <w:top w:val="nil"/>
              <w:left w:val="single" w:sz="4" w:space="0" w:color="C0C0C0"/>
              <w:bottom w:val="single" w:sz="4" w:space="0" w:color="C0C0C0"/>
              <w:right w:val="single" w:sz="4" w:space="0" w:color="C0C0C0"/>
            </w:tcBorders>
            <w:shd w:val="clear" w:color="auto" w:fill="auto"/>
            <w:vAlign w:val="center"/>
            <w:hideMark/>
          </w:tcPr>
          <w:p w:rsidR="00C1744C" w:rsidRPr="005473E2" w:rsidRDefault="00C1744C" w:rsidP="00C1744C">
            <w:pPr>
              <w:rPr>
                <w:rFonts w:cs="Times New Roman"/>
                <w:sz w:val="20"/>
                <w:szCs w:val="20"/>
              </w:rPr>
            </w:pPr>
            <w:r w:rsidRPr="005473E2">
              <w:rPr>
                <w:rFonts w:cs="Times New Roman"/>
                <w:sz w:val="20"/>
                <w:szCs w:val="20"/>
              </w:rPr>
              <w:t>Справочно: Среднемесячная заработная плата отдельных категорий работников социальной сферы и науки и отношение средней заработной платы отдельных категорий работников социальной сферы и науки к среднемесячному доходу от трудовой деятельности по Московской области:</w:t>
            </w:r>
          </w:p>
        </w:tc>
        <w:tc>
          <w:tcPr>
            <w:tcW w:w="1559" w:type="dxa"/>
            <w:tcBorders>
              <w:top w:val="nil"/>
              <w:left w:val="nil"/>
              <w:bottom w:val="single" w:sz="4" w:space="0" w:color="C0C0C0"/>
              <w:right w:val="single" w:sz="4" w:space="0" w:color="C0C0C0"/>
            </w:tcBorders>
            <w:shd w:val="clear" w:color="auto" w:fill="auto"/>
            <w:vAlign w:val="center"/>
            <w:hideMark/>
          </w:tcPr>
          <w:p w:rsidR="00C1744C" w:rsidRPr="005473E2" w:rsidRDefault="00C1744C" w:rsidP="00C1744C">
            <w:pPr>
              <w:jc w:val="center"/>
              <w:rPr>
                <w:rFonts w:cs="Times New Roman"/>
                <w:sz w:val="20"/>
                <w:szCs w:val="20"/>
              </w:rPr>
            </w:pPr>
            <w:r w:rsidRPr="005473E2">
              <w:rPr>
                <w:rFonts w:cs="Times New Roman"/>
                <w:sz w:val="20"/>
                <w:szCs w:val="20"/>
              </w:rPr>
              <w:t> </w:t>
            </w:r>
          </w:p>
        </w:tc>
        <w:tc>
          <w:tcPr>
            <w:tcW w:w="993"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 </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 </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 </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 </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 </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 </w:t>
            </w:r>
          </w:p>
        </w:tc>
        <w:tc>
          <w:tcPr>
            <w:tcW w:w="1275"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 </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 </w:t>
            </w:r>
          </w:p>
        </w:tc>
        <w:tc>
          <w:tcPr>
            <w:tcW w:w="1276"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 </w:t>
            </w:r>
          </w:p>
        </w:tc>
      </w:tr>
      <w:tr w:rsidR="00C1744C" w:rsidRPr="005473E2" w:rsidTr="00C1744C">
        <w:trPr>
          <w:trHeight w:val="1065"/>
        </w:trPr>
        <w:tc>
          <w:tcPr>
            <w:tcW w:w="3964" w:type="dxa"/>
            <w:tcBorders>
              <w:top w:val="nil"/>
              <w:left w:val="single" w:sz="4" w:space="0" w:color="C0C0C0"/>
              <w:bottom w:val="single" w:sz="4" w:space="0" w:color="C0C0C0"/>
              <w:right w:val="single" w:sz="4" w:space="0" w:color="C0C0C0"/>
            </w:tcBorders>
            <w:shd w:val="clear" w:color="auto" w:fill="auto"/>
            <w:vAlign w:val="center"/>
            <w:hideMark/>
          </w:tcPr>
          <w:p w:rsidR="00C1744C" w:rsidRPr="005473E2" w:rsidRDefault="00C1744C" w:rsidP="00C1744C">
            <w:pPr>
              <w:rPr>
                <w:rFonts w:cs="Times New Roman"/>
                <w:sz w:val="20"/>
                <w:szCs w:val="20"/>
              </w:rPr>
            </w:pPr>
            <w:r w:rsidRPr="005473E2">
              <w:rPr>
                <w:rFonts w:cs="Times New Roman"/>
                <w:sz w:val="20"/>
                <w:szCs w:val="20"/>
              </w:rPr>
              <w:t>Справочно: Среднемесячная номинальная начисленная заработная плата работников (по полному кругу организаций) по Московской области</w:t>
            </w:r>
          </w:p>
        </w:tc>
        <w:tc>
          <w:tcPr>
            <w:tcW w:w="1559" w:type="dxa"/>
            <w:tcBorders>
              <w:top w:val="nil"/>
              <w:left w:val="nil"/>
              <w:bottom w:val="single" w:sz="4" w:space="0" w:color="C0C0C0"/>
              <w:right w:val="single" w:sz="4" w:space="0" w:color="C0C0C0"/>
            </w:tcBorders>
            <w:shd w:val="clear" w:color="auto" w:fill="auto"/>
            <w:vAlign w:val="center"/>
            <w:hideMark/>
          </w:tcPr>
          <w:p w:rsidR="00C1744C" w:rsidRPr="005473E2" w:rsidRDefault="00C1744C" w:rsidP="00C1744C">
            <w:pPr>
              <w:jc w:val="center"/>
              <w:rPr>
                <w:rFonts w:cs="Times New Roman"/>
                <w:sz w:val="20"/>
                <w:szCs w:val="20"/>
              </w:rPr>
            </w:pPr>
            <w:r w:rsidRPr="005473E2">
              <w:rPr>
                <w:rFonts w:cs="Times New Roman"/>
                <w:sz w:val="20"/>
                <w:szCs w:val="20"/>
              </w:rPr>
              <w:t>рубль</w:t>
            </w:r>
          </w:p>
        </w:tc>
        <w:tc>
          <w:tcPr>
            <w:tcW w:w="993"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64 041,0</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70 704,6</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80 236,1</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86 655,0</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87 377,1</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93 067,5</w:t>
            </w:r>
          </w:p>
        </w:tc>
        <w:tc>
          <w:tcPr>
            <w:tcW w:w="1275"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94 367,3</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99 582,2</w:t>
            </w:r>
          </w:p>
        </w:tc>
        <w:tc>
          <w:tcPr>
            <w:tcW w:w="1276"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101 727,9</w:t>
            </w:r>
          </w:p>
        </w:tc>
      </w:tr>
      <w:tr w:rsidR="00C1744C" w:rsidRPr="005473E2" w:rsidTr="00C1744C">
        <w:trPr>
          <w:trHeight w:val="1500"/>
        </w:trPr>
        <w:tc>
          <w:tcPr>
            <w:tcW w:w="3964" w:type="dxa"/>
            <w:tcBorders>
              <w:top w:val="nil"/>
              <w:left w:val="single" w:sz="4" w:space="0" w:color="C0C0C0"/>
              <w:bottom w:val="single" w:sz="4" w:space="0" w:color="C0C0C0"/>
              <w:right w:val="single" w:sz="4" w:space="0" w:color="C0C0C0"/>
            </w:tcBorders>
            <w:shd w:val="clear" w:color="auto" w:fill="auto"/>
            <w:vAlign w:val="center"/>
            <w:hideMark/>
          </w:tcPr>
          <w:p w:rsidR="00C1744C" w:rsidRPr="005473E2" w:rsidRDefault="00C1744C" w:rsidP="00C1744C">
            <w:pPr>
              <w:rPr>
                <w:rFonts w:cs="Times New Roman"/>
                <w:sz w:val="20"/>
                <w:szCs w:val="20"/>
              </w:rPr>
            </w:pPr>
            <w:r w:rsidRPr="005473E2">
              <w:rPr>
                <w:rFonts w:cs="Times New Roman"/>
                <w:sz w:val="20"/>
                <w:szCs w:val="20"/>
              </w:rPr>
              <w:t>Справочно: Среднемесячная начисленная заработная плата наёмных работников в организациях, у индивидуальных предпринимателей и физических лиц (среднемесячный доход от трудовой деятельности)</w:t>
            </w:r>
          </w:p>
        </w:tc>
        <w:tc>
          <w:tcPr>
            <w:tcW w:w="1559" w:type="dxa"/>
            <w:tcBorders>
              <w:top w:val="nil"/>
              <w:left w:val="nil"/>
              <w:bottom w:val="single" w:sz="4" w:space="0" w:color="C0C0C0"/>
              <w:right w:val="single" w:sz="4" w:space="0" w:color="C0C0C0"/>
            </w:tcBorders>
            <w:shd w:val="clear" w:color="auto" w:fill="auto"/>
            <w:vAlign w:val="center"/>
            <w:hideMark/>
          </w:tcPr>
          <w:p w:rsidR="00C1744C" w:rsidRPr="005473E2" w:rsidRDefault="00C1744C" w:rsidP="00C1744C">
            <w:pPr>
              <w:jc w:val="center"/>
              <w:rPr>
                <w:rFonts w:cs="Times New Roman"/>
                <w:sz w:val="20"/>
                <w:szCs w:val="20"/>
              </w:rPr>
            </w:pPr>
            <w:r w:rsidRPr="005473E2">
              <w:rPr>
                <w:rFonts w:cs="Times New Roman"/>
                <w:sz w:val="20"/>
                <w:szCs w:val="20"/>
              </w:rPr>
              <w:t>рубль</w:t>
            </w:r>
          </w:p>
        </w:tc>
        <w:tc>
          <w:tcPr>
            <w:tcW w:w="993"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51 548,0</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55 676,0</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62 357,1</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66 204,4</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66 756,1</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69 893,7</w:t>
            </w:r>
          </w:p>
        </w:tc>
        <w:tc>
          <w:tcPr>
            <w:tcW w:w="1275"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70 869,8</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73 491,7</w:t>
            </w:r>
          </w:p>
        </w:tc>
        <w:tc>
          <w:tcPr>
            <w:tcW w:w="1276"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75 075,2</w:t>
            </w:r>
          </w:p>
        </w:tc>
      </w:tr>
      <w:tr w:rsidR="00C1744C" w:rsidRPr="005473E2" w:rsidTr="00C1744C">
        <w:trPr>
          <w:trHeight w:val="1065"/>
        </w:trPr>
        <w:tc>
          <w:tcPr>
            <w:tcW w:w="3964" w:type="dxa"/>
            <w:tcBorders>
              <w:top w:val="nil"/>
              <w:left w:val="single" w:sz="4" w:space="0" w:color="C0C0C0"/>
              <w:bottom w:val="single" w:sz="4" w:space="0" w:color="C0C0C0"/>
              <w:right w:val="single" w:sz="4" w:space="0" w:color="C0C0C0"/>
            </w:tcBorders>
            <w:shd w:val="clear" w:color="auto" w:fill="auto"/>
            <w:vAlign w:val="center"/>
            <w:hideMark/>
          </w:tcPr>
          <w:p w:rsidR="00C1744C" w:rsidRPr="005473E2" w:rsidRDefault="00C1744C" w:rsidP="00C1744C">
            <w:pPr>
              <w:rPr>
                <w:rFonts w:cs="Times New Roman"/>
                <w:sz w:val="20"/>
                <w:szCs w:val="20"/>
              </w:rPr>
            </w:pPr>
            <w:r w:rsidRPr="005473E2">
              <w:rPr>
                <w:rFonts w:cs="Times New Roman"/>
                <w:sz w:val="20"/>
                <w:szCs w:val="20"/>
              </w:rPr>
              <w:t>Справочно: Среднемесячная номинальная начисленная заработная плата работников в общеобразовательных организациях в Московской области</w:t>
            </w:r>
          </w:p>
        </w:tc>
        <w:tc>
          <w:tcPr>
            <w:tcW w:w="1559" w:type="dxa"/>
            <w:tcBorders>
              <w:top w:val="nil"/>
              <w:left w:val="nil"/>
              <w:bottom w:val="single" w:sz="4" w:space="0" w:color="C0C0C0"/>
              <w:right w:val="single" w:sz="4" w:space="0" w:color="C0C0C0"/>
            </w:tcBorders>
            <w:shd w:val="clear" w:color="auto" w:fill="auto"/>
            <w:vAlign w:val="center"/>
            <w:hideMark/>
          </w:tcPr>
          <w:p w:rsidR="00C1744C" w:rsidRPr="005473E2" w:rsidRDefault="00C1744C" w:rsidP="00C1744C">
            <w:pPr>
              <w:jc w:val="center"/>
              <w:rPr>
                <w:rFonts w:cs="Times New Roman"/>
                <w:sz w:val="20"/>
                <w:szCs w:val="20"/>
              </w:rPr>
            </w:pPr>
            <w:r w:rsidRPr="005473E2">
              <w:rPr>
                <w:rFonts w:cs="Times New Roman"/>
                <w:sz w:val="20"/>
                <w:szCs w:val="20"/>
              </w:rPr>
              <w:t>рубль</w:t>
            </w:r>
          </w:p>
        </w:tc>
        <w:tc>
          <w:tcPr>
            <w:tcW w:w="993"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55 238,0</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60 943,7</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63 738,9</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68 073,2</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68 073,2</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68 073,2</w:t>
            </w:r>
          </w:p>
        </w:tc>
        <w:tc>
          <w:tcPr>
            <w:tcW w:w="1275"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68 073,2</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68 073,2</w:t>
            </w:r>
          </w:p>
        </w:tc>
        <w:tc>
          <w:tcPr>
            <w:tcW w:w="1276"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68 073,2</w:t>
            </w:r>
          </w:p>
        </w:tc>
      </w:tr>
      <w:tr w:rsidR="00C1744C" w:rsidRPr="005473E2" w:rsidTr="00C1744C">
        <w:trPr>
          <w:trHeight w:val="855"/>
        </w:trPr>
        <w:tc>
          <w:tcPr>
            <w:tcW w:w="3964" w:type="dxa"/>
            <w:tcBorders>
              <w:top w:val="nil"/>
              <w:left w:val="single" w:sz="4" w:space="0" w:color="C0C0C0"/>
              <w:bottom w:val="single" w:sz="4" w:space="0" w:color="C0C0C0"/>
              <w:right w:val="single" w:sz="4" w:space="0" w:color="C0C0C0"/>
            </w:tcBorders>
            <w:shd w:val="clear" w:color="auto" w:fill="auto"/>
            <w:vAlign w:val="center"/>
            <w:hideMark/>
          </w:tcPr>
          <w:p w:rsidR="00C1744C" w:rsidRPr="005473E2" w:rsidRDefault="00C1744C" w:rsidP="00C1744C">
            <w:pPr>
              <w:rPr>
                <w:rFonts w:cs="Times New Roman"/>
                <w:sz w:val="20"/>
                <w:szCs w:val="20"/>
              </w:rPr>
            </w:pPr>
            <w:r w:rsidRPr="005473E2">
              <w:rPr>
                <w:rFonts w:cs="Times New Roman"/>
                <w:sz w:val="20"/>
                <w:szCs w:val="20"/>
              </w:rPr>
              <w:t>Справочно: Среднемесячная номинальная начисленная заработная плата учителей в Московской области</w:t>
            </w:r>
          </w:p>
          <w:p w:rsidR="00C1744C" w:rsidRPr="005473E2" w:rsidRDefault="00C1744C" w:rsidP="00C1744C">
            <w:pPr>
              <w:rPr>
                <w:rFonts w:cs="Times New Roman"/>
                <w:sz w:val="20"/>
                <w:szCs w:val="20"/>
              </w:rPr>
            </w:pPr>
          </w:p>
          <w:p w:rsidR="00C1744C" w:rsidRPr="005473E2" w:rsidRDefault="00C1744C" w:rsidP="00C1744C">
            <w:pPr>
              <w:rPr>
                <w:rFonts w:cs="Times New Roman"/>
                <w:sz w:val="20"/>
                <w:szCs w:val="20"/>
              </w:rPr>
            </w:pPr>
          </w:p>
        </w:tc>
        <w:tc>
          <w:tcPr>
            <w:tcW w:w="1559" w:type="dxa"/>
            <w:tcBorders>
              <w:top w:val="nil"/>
              <w:left w:val="nil"/>
              <w:bottom w:val="single" w:sz="4" w:space="0" w:color="C0C0C0"/>
              <w:right w:val="single" w:sz="4" w:space="0" w:color="C0C0C0"/>
            </w:tcBorders>
            <w:shd w:val="clear" w:color="auto" w:fill="auto"/>
            <w:vAlign w:val="center"/>
            <w:hideMark/>
          </w:tcPr>
          <w:p w:rsidR="00C1744C" w:rsidRPr="005473E2" w:rsidRDefault="00C1744C" w:rsidP="00C1744C">
            <w:pPr>
              <w:jc w:val="center"/>
              <w:rPr>
                <w:rFonts w:cs="Times New Roman"/>
                <w:sz w:val="20"/>
                <w:szCs w:val="20"/>
              </w:rPr>
            </w:pPr>
            <w:r w:rsidRPr="005473E2">
              <w:rPr>
                <w:rFonts w:cs="Times New Roman"/>
                <w:sz w:val="20"/>
                <w:szCs w:val="20"/>
              </w:rPr>
              <w:t>рубль</w:t>
            </w:r>
          </w:p>
        </w:tc>
        <w:tc>
          <w:tcPr>
            <w:tcW w:w="993"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60 104,0</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68 256,4</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72 454,6</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77 381,6</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77 381,6</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77 381,6</w:t>
            </w:r>
          </w:p>
        </w:tc>
        <w:tc>
          <w:tcPr>
            <w:tcW w:w="1275"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77 381,6</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77 381,6</w:t>
            </w:r>
          </w:p>
        </w:tc>
        <w:tc>
          <w:tcPr>
            <w:tcW w:w="1276"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77 381,6</w:t>
            </w:r>
          </w:p>
        </w:tc>
      </w:tr>
      <w:tr w:rsidR="00C1744C" w:rsidRPr="005473E2" w:rsidTr="00C1744C">
        <w:trPr>
          <w:trHeight w:val="420"/>
        </w:trPr>
        <w:tc>
          <w:tcPr>
            <w:tcW w:w="3964" w:type="dxa"/>
            <w:tcBorders>
              <w:top w:val="nil"/>
              <w:left w:val="single" w:sz="4" w:space="0" w:color="C0C0C0"/>
              <w:bottom w:val="single" w:sz="4" w:space="0" w:color="C0C0C0"/>
              <w:right w:val="single" w:sz="4" w:space="0" w:color="C0C0C0"/>
            </w:tcBorders>
            <w:shd w:val="clear" w:color="auto" w:fill="auto"/>
            <w:vAlign w:val="center"/>
            <w:hideMark/>
          </w:tcPr>
          <w:p w:rsidR="00C1744C" w:rsidRPr="005473E2" w:rsidRDefault="00C1744C" w:rsidP="00C1744C">
            <w:pPr>
              <w:rPr>
                <w:rFonts w:cs="Times New Roman"/>
                <w:sz w:val="20"/>
                <w:szCs w:val="20"/>
              </w:rPr>
            </w:pPr>
            <w:r w:rsidRPr="005473E2">
              <w:rPr>
                <w:rFonts w:cs="Times New Roman"/>
                <w:sz w:val="20"/>
                <w:szCs w:val="20"/>
              </w:rPr>
              <w:t>Справочно: Образование</w:t>
            </w:r>
          </w:p>
        </w:tc>
        <w:tc>
          <w:tcPr>
            <w:tcW w:w="1559" w:type="dxa"/>
            <w:tcBorders>
              <w:top w:val="nil"/>
              <w:left w:val="nil"/>
              <w:bottom w:val="single" w:sz="4" w:space="0" w:color="C0C0C0"/>
              <w:right w:val="single" w:sz="4" w:space="0" w:color="C0C0C0"/>
            </w:tcBorders>
            <w:shd w:val="clear" w:color="auto" w:fill="auto"/>
            <w:vAlign w:val="center"/>
            <w:hideMark/>
          </w:tcPr>
          <w:p w:rsidR="00C1744C" w:rsidRPr="005473E2" w:rsidRDefault="00C1744C" w:rsidP="00C1744C">
            <w:pPr>
              <w:jc w:val="center"/>
              <w:rPr>
                <w:rFonts w:cs="Times New Roman"/>
                <w:sz w:val="20"/>
                <w:szCs w:val="20"/>
              </w:rPr>
            </w:pPr>
            <w:r w:rsidRPr="005473E2">
              <w:rPr>
                <w:rFonts w:cs="Times New Roman"/>
                <w:sz w:val="20"/>
                <w:szCs w:val="20"/>
              </w:rPr>
              <w:t> </w:t>
            </w:r>
          </w:p>
        </w:tc>
        <w:tc>
          <w:tcPr>
            <w:tcW w:w="993"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 </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 </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 </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 </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 </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 </w:t>
            </w:r>
          </w:p>
        </w:tc>
        <w:tc>
          <w:tcPr>
            <w:tcW w:w="1275"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 </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 </w:t>
            </w:r>
          </w:p>
        </w:tc>
        <w:tc>
          <w:tcPr>
            <w:tcW w:w="1276"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 </w:t>
            </w:r>
          </w:p>
        </w:tc>
      </w:tr>
      <w:tr w:rsidR="00C1744C" w:rsidRPr="005473E2" w:rsidTr="00C1744C">
        <w:trPr>
          <w:trHeight w:val="630"/>
        </w:trPr>
        <w:tc>
          <w:tcPr>
            <w:tcW w:w="3964" w:type="dxa"/>
            <w:tcBorders>
              <w:top w:val="nil"/>
              <w:left w:val="single" w:sz="4" w:space="0" w:color="C0C0C0"/>
              <w:bottom w:val="single" w:sz="4" w:space="0" w:color="C0C0C0"/>
              <w:right w:val="single" w:sz="4" w:space="0" w:color="C0C0C0"/>
            </w:tcBorders>
            <w:shd w:val="clear" w:color="auto" w:fill="auto"/>
            <w:vAlign w:val="center"/>
            <w:hideMark/>
          </w:tcPr>
          <w:p w:rsidR="00C1744C" w:rsidRPr="005473E2" w:rsidRDefault="00C1744C" w:rsidP="00C1744C">
            <w:pPr>
              <w:rPr>
                <w:rFonts w:cs="Times New Roman"/>
                <w:sz w:val="20"/>
                <w:szCs w:val="20"/>
              </w:rPr>
            </w:pPr>
            <w:r w:rsidRPr="005473E2">
              <w:rPr>
                <w:rFonts w:cs="Times New Roman"/>
                <w:sz w:val="20"/>
                <w:szCs w:val="20"/>
              </w:rPr>
              <w:lastRenderedPageBreak/>
              <w:t>Справочно: Среднемесячная номинальная начисленная заработная плата:</w:t>
            </w:r>
          </w:p>
        </w:tc>
        <w:tc>
          <w:tcPr>
            <w:tcW w:w="1559" w:type="dxa"/>
            <w:tcBorders>
              <w:top w:val="nil"/>
              <w:left w:val="nil"/>
              <w:bottom w:val="single" w:sz="4" w:space="0" w:color="C0C0C0"/>
              <w:right w:val="single" w:sz="4" w:space="0" w:color="C0C0C0"/>
            </w:tcBorders>
            <w:shd w:val="clear" w:color="auto" w:fill="auto"/>
            <w:vAlign w:val="center"/>
            <w:hideMark/>
          </w:tcPr>
          <w:p w:rsidR="00C1744C" w:rsidRPr="005473E2" w:rsidRDefault="00C1744C" w:rsidP="00C1744C">
            <w:pPr>
              <w:jc w:val="center"/>
              <w:rPr>
                <w:rFonts w:cs="Times New Roman"/>
                <w:sz w:val="20"/>
                <w:szCs w:val="20"/>
              </w:rPr>
            </w:pPr>
            <w:r w:rsidRPr="005473E2">
              <w:rPr>
                <w:rFonts w:cs="Times New Roman"/>
                <w:sz w:val="20"/>
                <w:szCs w:val="20"/>
              </w:rPr>
              <w:t> </w:t>
            </w:r>
          </w:p>
        </w:tc>
        <w:tc>
          <w:tcPr>
            <w:tcW w:w="993"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 </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 </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 </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 </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 </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 </w:t>
            </w:r>
          </w:p>
        </w:tc>
        <w:tc>
          <w:tcPr>
            <w:tcW w:w="1275"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 </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 </w:t>
            </w:r>
          </w:p>
        </w:tc>
        <w:tc>
          <w:tcPr>
            <w:tcW w:w="1276"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 </w:t>
            </w:r>
          </w:p>
        </w:tc>
      </w:tr>
      <w:tr w:rsidR="00C1744C" w:rsidRPr="005473E2" w:rsidTr="00C1744C">
        <w:trPr>
          <w:trHeight w:val="630"/>
        </w:trPr>
        <w:tc>
          <w:tcPr>
            <w:tcW w:w="3964" w:type="dxa"/>
            <w:tcBorders>
              <w:top w:val="nil"/>
              <w:left w:val="single" w:sz="4" w:space="0" w:color="C0C0C0"/>
              <w:bottom w:val="single" w:sz="4" w:space="0" w:color="C0C0C0"/>
              <w:right w:val="single" w:sz="4" w:space="0" w:color="C0C0C0"/>
            </w:tcBorders>
            <w:shd w:val="clear" w:color="auto" w:fill="auto"/>
            <w:vAlign w:val="center"/>
            <w:hideMark/>
          </w:tcPr>
          <w:p w:rsidR="00C1744C" w:rsidRPr="005473E2" w:rsidRDefault="00C1744C" w:rsidP="00C1744C">
            <w:pPr>
              <w:rPr>
                <w:rFonts w:cs="Times New Roman"/>
                <w:sz w:val="20"/>
                <w:szCs w:val="20"/>
              </w:rPr>
            </w:pPr>
            <w:r w:rsidRPr="005473E2">
              <w:rPr>
                <w:rFonts w:cs="Times New Roman"/>
                <w:sz w:val="20"/>
                <w:szCs w:val="20"/>
              </w:rPr>
              <w:t>Справочно: педагогических работников общеобразовательных организаций</w:t>
            </w:r>
          </w:p>
        </w:tc>
        <w:tc>
          <w:tcPr>
            <w:tcW w:w="1559" w:type="dxa"/>
            <w:tcBorders>
              <w:top w:val="nil"/>
              <w:left w:val="nil"/>
              <w:bottom w:val="single" w:sz="4" w:space="0" w:color="C0C0C0"/>
              <w:right w:val="single" w:sz="4" w:space="0" w:color="C0C0C0"/>
            </w:tcBorders>
            <w:shd w:val="clear" w:color="auto" w:fill="auto"/>
            <w:vAlign w:val="center"/>
            <w:hideMark/>
          </w:tcPr>
          <w:p w:rsidR="00C1744C" w:rsidRPr="005473E2" w:rsidRDefault="00C1744C" w:rsidP="00C1744C">
            <w:pPr>
              <w:jc w:val="center"/>
              <w:rPr>
                <w:rFonts w:cs="Times New Roman"/>
                <w:sz w:val="20"/>
                <w:szCs w:val="20"/>
              </w:rPr>
            </w:pPr>
            <w:r w:rsidRPr="005473E2">
              <w:rPr>
                <w:rFonts w:cs="Times New Roman"/>
                <w:sz w:val="20"/>
                <w:szCs w:val="20"/>
              </w:rPr>
              <w:t>рубль</w:t>
            </w:r>
          </w:p>
        </w:tc>
        <w:tc>
          <w:tcPr>
            <w:tcW w:w="993"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56 925,9</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63 959,0</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67 924,4</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72 143,3</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72 882,9</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72 340,0</w:t>
            </w:r>
          </w:p>
        </w:tc>
        <w:tc>
          <w:tcPr>
            <w:tcW w:w="1275"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73 556,4</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73 491,7</w:t>
            </w:r>
          </w:p>
        </w:tc>
        <w:tc>
          <w:tcPr>
            <w:tcW w:w="1276"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75 075,2</w:t>
            </w:r>
          </w:p>
        </w:tc>
      </w:tr>
      <w:tr w:rsidR="00C1744C" w:rsidRPr="005473E2" w:rsidTr="00C1744C">
        <w:trPr>
          <w:trHeight w:val="630"/>
        </w:trPr>
        <w:tc>
          <w:tcPr>
            <w:tcW w:w="3964" w:type="dxa"/>
            <w:tcBorders>
              <w:top w:val="nil"/>
              <w:left w:val="single" w:sz="4" w:space="0" w:color="C0C0C0"/>
              <w:bottom w:val="single" w:sz="4" w:space="0" w:color="C0C0C0"/>
              <w:right w:val="single" w:sz="4" w:space="0" w:color="C0C0C0"/>
            </w:tcBorders>
            <w:shd w:val="clear" w:color="auto" w:fill="auto"/>
            <w:vAlign w:val="center"/>
            <w:hideMark/>
          </w:tcPr>
          <w:p w:rsidR="00C1744C" w:rsidRPr="005473E2" w:rsidRDefault="00C1744C" w:rsidP="00C1744C">
            <w:pPr>
              <w:rPr>
                <w:rFonts w:cs="Times New Roman"/>
                <w:sz w:val="20"/>
                <w:szCs w:val="20"/>
              </w:rPr>
            </w:pPr>
            <w:r w:rsidRPr="005473E2">
              <w:rPr>
                <w:rFonts w:cs="Times New Roman"/>
                <w:sz w:val="20"/>
                <w:szCs w:val="20"/>
              </w:rPr>
              <w:t>Справочно: педагогических работников дошкольных образовательных организаций</w:t>
            </w:r>
          </w:p>
        </w:tc>
        <w:tc>
          <w:tcPr>
            <w:tcW w:w="1559" w:type="dxa"/>
            <w:tcBorders>
              <w:top w:val="nil"/>
              <w:left w:val="nil"/>
              <w:bottom w:val="single" w:sz="4" w:space="0" w:color="C0C0C0"/>
              <w:right w:val="single" w:sz="4" w:space="0" w:color="C0C0C0"/>
            </w:tcBorders>
            <w:shd w:val="clear" w:color="auto" w:fill="auto"/>
            <w:vAlign w:val="center"/>
            <w:hideMark/>
          </w:tcPr>
          <w:p w:rsidR="00C1744C" w:rsidRPr="005473E2" w:rsidRDefault="00C1744C" w:rsidP="00C1744C">
            <w:pPr>
              <w:jc w:val="center"/>
              <w:rPr>
                <w:rFonts w:cs="Times New Roman"/>
                <w:sz w:val="20"/>
                <w:szCs w:val="20"/>
              </w:rPr>
            </w:pPr>
            <w:r w:rsidRPr="005473E2">
              <w:rPr>
                <w:rFonts w:cs="Times New Roman"/>
                <w:sz w:val="20"/>
                <w:szCs w:val="20"/>
              </w:rPr>
              <w:t>рубль</w:t>
            </w:r>
          </w:p>
        </w:tc>
        <w:tc>
          <w:tcPr>
            <w:tcW w:w="993"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55 344,3</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59 931,7</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63 738,9</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68 073,2</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68 413,6</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68 073,2</w:t>
            </w:r>
          </w:p>
        </w:tc>
        <w:tc>
          <w:tcPr>
            <w:tcW w:w="1275"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68 413,5</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68 073,2</w:t>
            </w:r>
          </w:p>
        </w:tc>
        <w:tc>
          <w:tcPr>
            <w:tcW w:w="1276"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66 413,5</w:t>
            </w:r>
          </w:p>
        </w:tc>
      </w:tr>
      <w:tr w:rsidR="00C1744C" w:rsidRPr="005473E2" w:rsidTr="00C1744C">
        <w:trPr>
          <w:trHeight w:val="855"/>
        </w:trPr>
        <w:tc>
          <w:tcPr>
            <w:tcW w:w="3964" w:type="dxa"/>
            <w:tcBorders>
              <w:top w:val="nil"/>
              <w:left w:val="single" w:sz="4" w:space="0" w:color="C0C0C0"/>
              <w:bottom w:val="single" w:sz="4" w:space="0" w:color="C0C0C0"/>
              <w:right w:val="single" w:sz="4" w:space="0" w:color="C0C0C0"/>
            </w:tcBorders>
            <w:shd w:val="clear" w:color="auto" w:fill="auto"/>
            <w:vAlign w:val="center"/>
            <w:hideMark/>
          </w:tcPr>
          <w:p w:rsidR="00C1744C" w:rsidRPr="005473E2" w:rsidRDefault="00C1744C" w:rsidP="00C1744C">
            <w:pPr>
              <w:rPr>
                <w:rFonts w:cs="Times New Roman"/>
                <w:sz w:val="20"/>
                <w:szCs w:val="20"/>
              </w:rPr>
            </w:pPr>
            <w:r w:rsidRPr="005473E2">
              <w:rPr>
                <w:rFonts w:cs="Times New Roman"/>
                <w:sz w:val="20"/>
                <w:szCs w:val="20"/>
              </w:rPr>
              <w:t>Справочно: педагогических работников организаций дополнительного образования детей</w:t>
            </w:r>
          </w:p>
        </w:tc>
        <w:tc>
          <w:tcPr>
            <w:tcW w:w="1559" w:type="dxa"/>
            <w:tcBorders>
              <w:top w:val="nil"/>
              <w:left w:val="nil"/>
              <w:bottom w:val="single" w:sz="4" w:space="0" w:color="C0C0C0"/>
              <w:right w:val="single" w:sz="4" w:space="0" w:color="C0C0C0"/>
            </w:tcBorders>
            <w:shd w:val="clear" w:color="auto" w:fill="auto"/>
            <w:vAlign w:val="center"/>
            <w:hideMark/>
          </w:tcPr>
          <w:p w:rsidR="00C1744C" w:rsidRPr="005473E2" w:rsidRDefault="00C1744C" w:rsidP="00C1744C">
            <w:pPr>
              <w:jc w:val="center"/>
              <w:rPr>
                <w:rFonts w:cs="Times New Roman"/>
                <w:sz w:val="20"/>
                <w:szCs w:val="20"/>
              </w:rPr>
            </w:pPr>
            <w:r w:rsidRPr="005473E2">
              <w:rPr>
                <w:rFonts w:cs="Times New Roman"/>
                <w:sz w:val="20"/>
                <w:szCs w:val="20"/>
              </w:rPr>
              <w:t>рубль</w:t>
            </w:r>
          </w:p>
        </w:tc>
        <w:tc>
          <w:tcPr>
            <w:tcW w:w="993"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63 728,7</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68 603,3</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73 679,9</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78 690,1</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79 083,6</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78 690,1</w:t>
            </w:r>
          </w:p>
        </w:tc>
        <w:tc>
          <w:tcPr>
            <w:tcW w:w="1275"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79 083,6</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78 690,1</w:t>
            </w:r>
          </w:p>
        </w:tc>
        <w:tc>
          <w:tcPr>
            <w:tcW w:w="1276"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79 083,6</w:t>
            </w:r>
          </w:p>
        </w:tc>
      </w:tr>
      <w:tr w:rsidR="00C1744C" w:rsidRPr="005473E2" w:rsidTr="00C1744C">
        <w:trPr>
          <w:trHeight w:val="1290"/>
        </w:trPr>
        <w:tc>
          <w:tcPr>
            <w:tcW w:w="3964" w:type="dxa"/>
            <w:tcBorders>
              <w:top w:val="nil"/>
              <w:left w:val="single" w:sz="4" w:space="0" w:color="C0C0C0"/>
              <w:bottom w:val="single" w:sz="4" w:space="0" w:color="C0C0C0"/>
              <w:right w:val="single" w:sz="4" w:space="0" w:color="C0C0C0"/>
            </w:tcBorders>
            <w:shd w:val="clear" w:color="auto" w:fill="auto"/>
            <w:vAlign w:val="center"/>
            <w:hideMark/>
          </w:tcPr>
          <w:p w:rsidR="00C1744C" w:rsidRPr="005473E2" w:rsidRDefault="00C1744C" w:rsidP="00C1744C">
            <w:pPr>
              <w:rPr>
                <w:rFonts w:cs="Times New Roman"/>
                <w:sz w:val="20"/>
                <w:szCs w:val="20"/>
              </w:rPr>
            </w:pPr>
            <w:r w:rsidRPr="005473E2">
              <w:rPr>
                <w:rFonts w:cs="Times New Roman"/>
                <w:sz w:val="20"/>
                <w:szCs w:val="20"/>
              </w:rPr>
              <w:t>Справочно: Отношение средней заработной платы педагогических работников общеобразовательных организаций к среднемесячному доходу от трудовой деятельности</w:t>
            </w:r>
          </w:p>
        </w:tc>
        <w:tc>
          <w:tcPr>
            <w:tcW w:w="1559" w:type="dxa"/>
            <w:tcBorders>
              <w:top w:val="nil"/>
              <w:left w:val="nil"/>
              <w:bottom w:val="single" w:sz="4" w:space="0" w:color="C0C0C0"/>
              <w:right w:val="single" w:sz="4" w:space="0" w:color="C0C0C0"/>
            </w:tcBorders>
            <w:shd w:val="clear" w:color="auto" w:fill="auto"/>
            <w:vAlign w:val="center"/>
            <w:hideMark/>
          </w:tcPr>
          <w:p w:rsidR="00C1744C" w:rsidRPr="005473E2" w:rsidRDefault="00C1744C" w:rsidP="00C1744C">
            <w:pPr>
              <w:jc w:val="center"/>
              <w:rPr>
                <w:rFonts w:cs="Times New Roman"/>
                <w:sz w:val="20"/>
                <w:szCs w:val="20"/>
              </w:rPr>
            </w:pPr>
            <w:r w:rsidRPr="005473E2">
              <w:rPr>
                <w:rFonts w:cs="Times New Roman"/>
                <w:sz w:val="20"/>
                <w:szCs w:val="20"/>
              </w:rPr>
              <w:t>процент</w:t>
            </w:r>
          </w:p>
        </w:tc>
        <w:tc>
          <w:tcPr>
            <w:tcW w:w="993"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110,4</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114,9</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108,9</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109,0</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109,2</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103,4</w:t>
            </w:r>
          </w:p>
        </w:tc>
        <w:tc>
          <w:tcPr>
            <w:tcW w:w="1275"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103,8</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100,0</w:t>
            </w:r>
          </w:p>
        </w:tc>
        <w:tc>
          <w:tcPr>
            <w:tcW w:w="1276"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100,0</w:t>
            </w:r>
          </w:p>
        </w:tc>
      </w:tr>
      <w:tr w:rsidR="00C1744C" w:rsidRPr="005473E2" w:rsidTr="00C1744C">
        <w:trPr>
          <w:trHeight w:val="1500"/>
        </w:trPr>
        <w:tc>
          <w:tcPr>
            <w:tcW w:w="3964" w:type="dxa"/>
            <w:tcBorders>
              <w:top w:val="nil"/>
              <w:left w:val="single" w:sz="4" w:space="0" w:color="C0C0C0"/>
              <w:bottom w:val="single" w:sz="4" w:space="0" w:color="C0C0C0"/>
              <w:right w:val="single" w:sz="4" w:space="0" w:color="C0C0C0"/>
            </w:tcBorders>
            <w:shd w:val="clear" w:color="auto" w:fill="auto"/>
            <w:vAlign w:val="center"/>
            <w:hideMark/>
          </w:tcPr>
          <w:p w:rsidR="00C1744C" w:rsidRPr="005473E2" w:rsidRDefault="00C1744C" w:rsidP="00C1744C">
            <w:pPr>
              <w:rPr>
                <w:rFonts w:cs="Times New Roman"/>
                <w:sz w:val="20"/>
                <w:szCs w:val="20"/>
              </w:rPr>
            </w:pPr>
            <w:r w:rsidRPr="005473E2">
              <w:rPr>
                <w:rFonts w:cs="Times New Roman"/>
                <w:sz w:val="20"/>
                <w:szCs w:val="20"/>
              </w:rPr>
              <w:t>Справочно: Отношение среднемесячной заработной платы педагогических работников дошкольных образовательных организаций к среднемесячной заработной плате в общеобразовательных организациях в Московской области</w:t>
            </w:r>
          </w:p>
        </w:tc>
        <w:tc>
          <w:tcPr>
            <w:tcW w:w="1559" w:type="dxa"/>
            <w:tcBorders>
              <w:top w:val="nil"/>
              <w:left w:val="nil"/>
              <w:bottom w:val="single" w:sz="4" w:space="0" w:color="C0C0C0"/>
              <w:right w:val="single" w:sz="4" w:space="0" w:color="C0C0C0"/>
            </w:tcBorders>
            <w:shd w:val="clear" w:color="auto" w:fill="auto"/>
            <w:vAlign w:val="center"/>
            <w:hideMark/>
          </w:tcPr>
          <w:p w:rsidR="00C1744C" w:rsidRPr="005473E2" w:rsidRDefault="00C1744C" w:rsidP="00C1744C">
            <w:pPr>
              <w:jc w:val="center"/>
              <w:rPr>
                <w:rFonts w:cs="Times New Roman"/>
                <w:sz w:val="20"/>
                <w:szCs w:val="20"/>
              </w:rPr>
            </w:pPr>
            <w:r w:rsidRPr="005473E2">
              <w:rPr>
                <w:rFonts w:cs="Times New Roman"/>
                <w:sz w:val="20"/>
                <w:szCs w:val="20"/>
              </w:rPr>
              <w:t>процент</w:t>
            </w:r>
          </w:p>
        </w:tc>
        <w:tc>
          <w:tcPr>
            <w:tcW w:w="993"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100,2</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98,3</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100,0</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100,0</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100,5</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100,0</w:t>
            </w:r>
          </w:p>
        </w:tc>
        <w:tc>
          <w:tcPr>
            <w:tcW w:w="1275"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100,5</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100,0</w:t>
            </w:r>
          </w:p>
        </w:tc>
        <w:tc>
          <w:tcPr>
            <w:tcW w:w="1276"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100,5</w:t>
            </w:r>
          </w:p>
        </w:tc>
      </w:tr>
      <w:tr w:rsidR="00C1744C" w:rsidRPr="005473E2" w:rsidTr="00C1744C">
        <w:trPr>
          <w:trHeight w:val="1290"/>
        </w:trPr>
        <w:tc>
          <w:tcPr>
            <w:tcW w:w="3964" w:type="dxa"/>
            <w:tcBorders>
              <w:top w:val="nil"/>
              <w:left w:val="single" w:sz="4" w:space="0" w:color="C0C0C0"/>
              <w:bottom w:val="single" w:sz="4" w:space="0" w:color="C0C0C0"/>
              <w:right w:val="single" w:sz="4" w:space="0" w:color="C0C0C0"/>
            </w:tcBorders>
            <w:shd w:val="clear" w:color="auto" w:fill="auto"/>
            <w:vAlign w:val="center"/>
            <w:hideMark/>
          </w:tcPr>
          <w:p w:rsidR="00C1744C" w:rsidRPr="005473E2" w:rsidRDefault="00C1744C" w:rsidP="00C1744C">
            <w:pPr>
              <w:rPr>
                <w:rFonts w:cs="Times New Roman"/>
                <w:sz w:val="20"/>
                <w:szCs w:val="20"/>
              </w:rPr>
            </w:pPr>
            <w:r w:rsidRPr="005473E2">
              <w:rPr>
                <w:rFonts w:cs="Times New Roman"/>
                <w:sz w:val="20"/>
                <w:szCs w:val="20"/>
              </w:rPr>
              <w:t>Справочно: Отношение среднемесячной заработной платы педагогических работников организаций дополнительного образования детей к средней заработной плате учителей в Московской области</w:t>
            </w:r>
          </w:p>
        </w:tc>
        <w:tc>
          <w:tcPr>
            <w:tcW w:w="1559" w:type="dxa"/>
            <w:tcBorders>
              <w:top w:val="nil"/>
              <w:left w:val="nil"/>
              <w:bottom w:val="single" w:sz="4" w:space="0" w:color="C0C0C0"/>
              <w:right w:val="single" w:sz="4" w:space="0" w:color="C0C0C0"/>
            </w:tcBorders>
            <w:shd w:val="clear" w:color="auto" w:fill="auto"/>
            <w:vAlign w:val="center"/>
            <w:hideMark/>
          </w:tcPr>
          <w:p w:rsidR="00C1744C" w:rsidRPr="005473E2" w:rsidRDefault="00C1744C" w:rsidP="00C1744C">
            <w:pPr>
              <w:jc w:val="center"/>
              <w:rPr>
                <w:rFonts w:cs="Times New Roman"/>
                <w:sz w:val="20"/>
                <w:szCs w:val="20"/>
              </w:rPr>
            </w:pPr>
            <w:r w:rsidRPr="005473E2">
              <w:rPr>
                <w:rFonts w:cs="Times New Roman"/>
                <w:sz w:val="20"/>
                <w:szCs w:val="20"/>
              </w:rPr>
              <w:t>процент</w:t>
            </w:r>
          </w:p>
        </w:tc>
        <w:tc>
          <w:tcPr>
            <w:tcW w:w="993"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106,0</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100,5</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101,7</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101,7</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102,2</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101,7</w:t>
            </w:r>
          </w:p>
        </w:tc>
        <w:tc>
          <w:tcPr>
            <w:tcW w:w="1275"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102,2</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100,2</w:t>
            </w:r>
          </w:p>
        </w:tc>
        <w:tc>
          <w:tcPr>
            <w:tcW w:w="1276"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101,1</w:t>
            </w:r>
          </w:p>
        </w:tc>
      </w:tr>
      <w:tr w:rsidR="00C1744C" w:rsidRPr="005473E2" w:rsidTr="00C1744C">
        <w:trPr>
          <w:trHeight w:val="420"/>
        </w:trPr>
        <w:tc>
          <w:tcPr>
            <w:tcW w:w="3964" w:type="dxa"/>
            <w:tcBorders>
              <w:top w:val="nil"/>
              <w:left w:val="single" w:sz="4" w:space="0" w:color="C0C0C0"/>
              <w:bottom w:val="single" w:sz="4" w:space="0" w:color="C0C0C0"/>
              <w:right w:val="single" w:sz="4" w:space="0" w:color="C0C0C0"/>
            </w:tcBorders>
            <w:shd w:val="clear" w:color="auto" w:fill="auto"/>
            <w:vAlign w:val="center"/>
            <w:hideMark/>
          </w:tcPr>
          <w:p w:rsidR="00C1744C" w:rsidRPr="005473E2" w:rsidRDefault="00C1744C" w:rsidP="00C1744C">
            <w:pPr>
              <w:rPr>
                <w:rFonts w:cs="Times New Roman"/>
                <w:sz w:val="20"/>
                <w:szCs w:val="20"/>
              </w:rPr>
            </w:pPr>
            <w:r w:rsidRPr="005473E2">
              <w:rPr>
                <w:rFonts w:cs="Times New Roman"/>
                <w:sz w:val="20"/>
                <w:szCs w:val="20"/>
              </w:rPr>
              <w:t>Справочно: Культура</w:t>
            </w:r>
          </w:p>
        </w:tc>
        <w:tc>
          <w:tcPr>
            <w:tcW w:w="1559" w:type="dxa"/>
            <w:tcBorders>
              <w:top w:val="nil"/>
              <w:left w:val="nil"/>
              <w:bottom w:val="single" w:sz="4" w:space="0" w:color="C0C0C0"/>
              <w:right w:val="single" w:sz="4" w:space="0" w:color="C0C0C0"/>
            </w:tcBorders>
            <w:shd w:val="clear" w:color="auto" w:fill="auto"/>
            <w:vAlign w:val="center"/>
            <w:hideMark/>
          </w:tcPr>
          <w:p w:rsidR="00C1744C" w:rsidRPr="005473E2" w:rsidRDefault="00C1744C" w:rsidP="00C1744C">
            <w:pPr>
              <w:jc w:val="center"/>
              <w:rPr>
                <w:rFonts w:cs="Times New Roman"/>
                <w:sz w:val="20"/>
                <w:szCs w:val="20"/>
              </w:rPr>
            </w:pPr>
            <w:r w:rsidRPr="005473E2">
              <w:rPr>
                <w:rFonts w:cs="Times New Roman"/>
                <w:sz w:val="20"/>
                <w:szCs w:val="20"/>
              </w:rPr>
              <w:t> </w:t>
            </w:r>
          </w:p>
        </w:tc>
        <w:tc>
          <w:tcPr>
            <w:tcW w:w="993"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 </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 </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 </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 </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 </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 </w:t>
            </w:r>
          </w:p>
        </w:tc>
        <w:tc>
          <w:tcPr>
            <w:tcW w:w="1275"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 </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 </w:t>
            </w:r>
          </w:p>
        </w:tc>
        <w:tc>
          <w:tcPr>
            <w:tcW w:w="1276"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 </w:t>
            </w:r>
          </w:p>
        </w:tc>
      </w:tr>
      <w:tr w:rsidR="00C1744C" w:rsidRPr="005473E2" w:rsidTr="00C1744C">
        <w:trPr>
          <w:trHeight w:val="855"/>
        </w:trPr>
        <w:tc>
          <w:tcPr>
            <w:tcW w:w="3964" w:type="dxa"/>
            <w:tcBorders>
              <w:top w:val="nil"/>
              <w:left w:val="single" w:sz="4" w:space="0" w:color="C0C0C0"/>
              <w:bottom w:val="single" w:sz="4" w:space="0" w:color="C0C0C0"/>
              <w:right w:val="single" w:sz="4" w:space="0" w:color="C0C0C0"/>
            </w:tcBorders>
            <w:shd w:val="clear" w:color="auto" w:fill="auto"/>
            <w:vAlign w:val="center"/>
            <w:hideMark/>
          </w:tcPr>
          <w:p w:rsidR="00C1744C" w:rsidRPr="005473E2" w:rsidRDefault="00C1744C" w:rsidP="00C1744C">
            <w:pPr>
              <w:rPr>
                <w:rFonts w:cs="Times New Roman"/>
                <w:sz w:val="20"/>
                <w:szCs w:val="20"/>
              </w:rPr>
            </w:pPr>
            <w:r w:rsidRPr="005473E2">
              <w:rPr>
                <w:rFonts w:cs="Times New Roman"/>
                <w:sz w:val="20"/>
                <w:szCs w:val="20"/>
              </w:rPr>
              <w:t>Справочно: Среднемесячная номинальная начисленная заработная плата работников муниципальных учреждений культуры - всего</w:t>
            </w:r>
          </w:p>
        </w:tc>
        <w:tc>
          <w:tcPr>
            <w:tcW w:w="1559" w:type="dxa"/>
            <w:tcBorders>
              <w:top w:val="nil"/>
              <w:left w:val="nil"/>
              <w:bottom w:val="single" w:sz="4" w:space="0" w:color="C0C0C0"/>
              <w:right w:val="single" w:sz="4" w:space="0" w:color="C0C0C0"/>
            </w:tcBorders>
            <w:shd w:val="clear" w:color="auto" w:fill="auto"/>
            <w:vAlign w:val="center"/>
            <w:hideMark/>
          </w:tcPr>
          <w:p w:rsidR="00C1744C" w:rsidRPr="005473E2" w:rsidRDefault="00C1744C" w:rsidP="00C1744C">
            <w:pPr>
              <w:jc w:val="center"/>
              <w:rPr>
                <w:rFonts w:cs="Times New Roman"/>
                <w:sz w:val="20"/>
                <w:szCs w:val="20"/>
              </w:rPr>
            </w:pPr>
            <w:r w:rsidRPr="005473E2">
              <w:rPr>
                <w:rFonts w:cs="Times New Roman"/>
                <w:sz w:val="20"/>
                <w:szCs w:val="20"/>
              </w:rPr>
              <w:t>рубль</w:t>
            </w:r>
          </w:p>
        </w:tc>
        <w:tc>
          <w:tcPr>
            <w:tcW w:w="993"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50 390,9</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55 071,6</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62 357,1</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66 204,4</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66 756,1</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69 893,7</w:t>
            </w:r>
          </w:p>
        </w:tc>
        <w:tc>
          <w:tcPr>
            <w:tcW w:w="1275"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70 869,8</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73 491,7</w:t>
            </w:r>
          </w:p>
        </w:tc>
        <w:tc>
          <w:tcPr>
            <w:tcW w:w="1276"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75 075,2</w:t>
            </w:r>
          </w:p>
        </w:tc>
      </w:tr>
      <w:tr w:rsidR="00C1744C" w:rsidRPr="005473E2" w:rsidTr="00C1744C">
        <w:trPr>
          <w:trHeight w:val="1065"/>
        </w:trPr>
        <w:tc>
          <w:tcPr>
            <w:tcW w:w="3964" w:type="dxa"/>
            <w:tcBorders>
              <w:top w:val="nil"/>
              <w:left w:val="single" w:sz="4" w:space="0" w:color="C0C0C0"/>
              <w:bottom w:val="single" w:sz="4" w:space="0" w:color="C0C0C0"/>
              <w:right w:val="single" w:sz="4" w:space="0" w:color="C0C0C0"/>
            </w:tcBorders>
            <w:shd w:val="clear" w:color="auto" w:fill="auto"/>
            <w:vAlign w:val="center"/>
            <w:hideMark/>
          </w:tcPr>
          <w:p w:rsidR="00C1744C" w:rsidRPr="005473E2" w:rsidRDefault="00C1744C" w:rsidP="00C1744C">
            <w:pPr>
              <w:rPr>
                <w:rFonts w:cs="Times New Roman"/>
                <w:sz w:val="20"/>
                <w:szCs w:val="20"/>
              </w:rPr>
            </w:pPr>
            <w:r w:rsidRPr="005473E2">
              <w:rPr>
                <w:rFonts w:cs="Times New Roman"/>
                <w:sz w:val="20"/>
                <w:szCs w:val="20"/>
              </w:rPr>
              <w:t>Справочно: Отношение средней заработной платы работников учреждений культуры к среднемесячному доходу от трудовой деятельности</w:t>
            </w:r>
          </w:p>
        </w:tc>
        <w:tc>
          <w:tcPr>
            <w:tcW w:w="1559" w:type="dxa"/>
            <w:tcBorders>
              <w:top w:val="nil"/>
              <w:left w:val="nil"/>
              <w:bottom w:val="single" w:sz="4" w:space="0" w:color="C0C0C0"/>
              <w:right w:val="single" w:sz="4" w:space="0" w:color="C0C0C0"/>
            </w:tcBorders>
            <w:shd w:val="clear" w:color="auto" w:fill="auto"/>
            <w:vAlign w:val="center"/>
            <w:hideMark/>
          </w:tcPr>
          <w:p w:rsidR="00C1744C" w:rsidRPr="005473E2" w:rsidRDefault="00C1744C" w:rsidP="00C1744C">
            <w:pPr>
              <w:jc w:val="center"/>
              <w:rPr>
                <w:rFonts w:cs="Times New Roman"/>
                <w:sz w:val="20"/>
                <w:szCs w:val="20"/>
              </w:rPr>
            </w:pPr>
            <w:r w:rsidRPr="005473E2">
              <w:rPr>
                <w:rFonts w:cs="Times New Roman"/>
                <w:sz w:val="20"/>
                <w:szCs w:val="20"/>
              </w:rPr>
              <w:t>процент</w:t>
            </w:r>
          </w:p>
        </w:tc>
        <w:tc>
          <w:tcPr>
            <w:tcW w:w="993"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97,8</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98,9</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100,0</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100,0</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100,0</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100,0</w:t>
            </w:r>
          </w:p>
        </w:tc>
        <w:tc>
          <w:tcPr>
            <w:tcW w:w="1275"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100,0</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100,0</w:t>
            </w:r>
          </w:p>
        </w:tc>
        <w:tc>
          <w:tcPr>
            <w:tcW w:w="1276"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100,0</w:t>
            </w:r>
          </w:p>
        </w:tc>
      </w:tr>
      <w:tr w:rsidR="00C1744C" w:rsidRPr="005473E2" w:rsidTr="00C1744C">
        <w:trPr>
          <w:trHeight w:val="330"/>
        </w:trPr>
        <w:tc>
          <w:tcPr>
            <w:tcW w:w="3964" w:type="dxa"/>
            <w:tcBorders>
              <w:top w:val="nil"/>
              <w:left w:val="single" w:sz="4" w:space="0" w:color="C0C0C0"/>
              <w:bottom w:val="single" w:sz="4" w:space="0" w:color="C0C0C0"/>
              <w:right w:val="single" w:sz="4" w:space="0" w:color="C0C0C0"/>
            </w:tcBorders>
            <w:shd w:val="clear" w:color="auto" w:fill="auto"/>
            <w:vAlign w:val="center"/>
            <w:hideMark/>
          </w:tcPr>
          <w:p w:rsidR="00C1744C" w:rsidRPr="005473E2" w:rsidRDefault="00C1744C" w:rsidP="00C1744C">
            <w:pPr>
              <w:rPr>
                <w:rFonts w:cs="Times New Roman"/>
                <w:b/>
                <w:bCs/>
                <w:sz w:val="20"/>
                <w:szCs w:val="20"/>
              </w:rPr>
            </w:pPr>
            <w:r w:rsidRPr="005473E2">
              <w:rPr>
                <w:rFonts w:cs="Times New Roman"/>
                <w:b/>
                <w:bCs/>
                <w:sz w:val="20"/>
                <w:szCs w:val="20"/>
              </w:rPr>
              <w:lastRenderedPageBreak/>
              <w:t>14. Торговля и услуги</w:t>
            </w:r>
          </w:p>
        </w:tc>
        <w:tc>
          <w:tcPr>
            <w:tcW w:w="1559" w:type="dxa"/>
            <w:tcBorders>
              <w:top w:val="nil"/>
              <w:left w:val="nil"/>
              <w:bottom w:val="single" w:sz="4" w:space="0" w:color="C0C0C0"/>
              <w:right w:val="single" w:sz="4" w:space="0" w:color="C0C0C0"/>
            </w:tcBorders>
            <w:shd w:val="clear" w:color="auto" w:fill="auto"/>
            <w:vAlign w:val="center"/>
            <w:hideMark/>
          </w:tcPr>
          <w:p w:rsidR="00C1744C" w:rsidRPr="005473E2" w:rsidRDefault="00C1744C" w:rsidP="00C1744C">
            <w:pPr>
              <w:jc w:val="center"/>
              <w:rPr>
                <w:rFonts w:cs="Times New Roman"/>
                <w:sz w:val="20"/>
                <w:szCs w:val="20"/>
              </w:rPr>
            </w:pPr>
            <w:r w:rsidRPr="005473E2">
              <w:rPr>
                <w:rFonts w:cs="Times New Roman"/>
                <w:sz w:val="20"/>
                <w:szCs w:val="20"/>
              </w:rPr>
              <w:t> </w:t>
            </w:r>
          </w:p>
        </w:tc>
        <w:tc>
          <w:tcPr>
            <w:tcW w:w="993"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 </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 </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 </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 </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 </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 </w:t>
            </w:r>
          </w:p>
        </w:tc>
        <w:tc>
          <w:tcPr>
            <w:tcW w:w="1275"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 </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 </w:t>
            </w:r>
          </w:p>
        </w:tc>
        <w:tc>
          <w:tcPr>
            <w:tcW w:w="1276"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 </w:t>
            </w:r>
          </w:p>
        </w:tc>
      </w:tr>
      <w:tr w:rsidR="00C1744C" w:rsidRPr="005473E2" w:rsidTr="00C1744C">
        <w:trPr>
          <w:trHeight w:val="630"/>
        </w:trPr>
        <w:tc>
          <w:tcPr>
            <w:tcW w:w="3964" w:type="dxa"/>
            <w:tcBorders>
              <w:top w:val="nil"/>
              <w:left w:val="single" w:sz="4" w:space="0" w:color="C0C0C0"/>
              <w:bottom w:val="single" w:sz="4" w:space="0" w:color="C0C0C0"/>
              <w:right w:val="single" w:sz="4" w:space="0" w:color="C0C0C0"/>
            </w:tcBorders>
            <w:shd w:val="clear" w:color="auto" w:fill="auto"/>
            <w:vAlign w:val="center"/>
            <w:hideMark/>
          </w:tcPr>
          <w:p w:rsidR="00C1744C" w:rsidRPr="005473E2" w:rsidRDefault="00C1744C" w:rsidP="00C1744C">
            <w:pPr>
              <w:rPr>
                <w:rFonts w:cs="Times New Roman"/>
                <w:sz w:val="20"/>
                <w:szCs w:val="20"/>
              </w:rPr>
            </w:pPr>
            <w:r w:rsidRPr="005473E2">
              <w:rPr>
                <w:rFonts w:cs="Times New Roman"/>
                <w:sz w:val="20"/>
                <w:szCs w:val="20"/>
              </w:rPr>
              <w:t>Справочно: Площадь торговых объектов предприятий розничной торговли (на конец года)</w:t>
            </w:r>
          </w:p>
        </w:tc>
        <w:tc>
          <w:tcPr>
            <w:tcW w:w="1559" w:type="dxa"/>
            <w:tcBorders>
              <w:top w:val="nil"/>
              <w:left w:val="nil"/>
              <w:bottom w:val="single" w:sz="4" w:space="0" w:color="C0C0C0"/>
              <w:right w:val="single" w:sz="4" w:space="0" w:color="C0C0C0"/>
            </w:tcBorders>
            <w:shd w:val="clear" w:color="auto" w:fill="auto"/>
            <w:vAlign w:val="center"/>
            <w:hideMark/>
          </w:tcPr>
          <w:p w:rsidR="00C1744C" w:rsidRPr="005473E2" w:rsidRDefault="00C1744C" w:rsidP="00C1744C">
            <w:pPr>
              <w:jc w:val="center"/>
              <w:rPr>
                <w:rFonts w:cs="Times New Roman"/>
                <w:sz w:val="20"/>
                <w:szCs w:val="20"/>
              </w:rPr>
            </w:pPr>
            <w:r w:rsidRPr="005473E2">
              <w:rPr>
                <w:rFonts w:cs="Times New Roman"/>
                <w:sz w:val="20"/>
                <w:szCs w:val="20"/>
              </w:rPr>
              <w:t>тыс. кв. м</w:t>
            </w:r>
          </w:p>
        </w:tc>
        <w:tc>
          <w:tcPr>
            <w:tcW w:w="993"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283,7</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289,9</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294,7</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297,5</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297,7</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297,7</w:t>
            </w:r>
          </w:p>
        </w:tc>
        <w:tc>
          <w:tcPr>
            <w:tcW w:w="1275"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299,5</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299,8</w:t>
            </w:r>
          </w:p>
        </w:tc>
        <w:tc>
          <w:tcPr>
            <w:tcW w:w="1276"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301,7</w:t>
            </w:r>
          </w:p>
        </w:tc>
      </w:tr>
      <w:tr w:rsidR="00C1744C" w:rsidRPr="005473E2" w:rsidTr="00C1744C">
        <w:trPr>
          <w:trHeight w:val="630"/>
        </w:trPr>
        <w:tc>
          <w:tcPr>
            <w:tcW w:w="3964" w:type="dxa"/>
            <w:tcBorders>
              <w:top w:val="nil"/>
              <w:left w:val="single" w:sz="4" w:space="0" w:color="C0C0C0"/>
              <w:bottom w:val="single" w:sz="4" w:space="0" w:color="C0C0C0"/>
              <w:right w:val="single" w:sz="4" w:space="0" w:color="C0C0C0"/>
            </w:tcBorders>
            <w:shd w:val="clear" w:color="auto" w:fill="auto"/>
            <w:vAlign w:val="center"/>
            <w:hideMark/>
          </w:tcPr>
          <w:p w:rsidR="00C1744C" w:rsidRPr="005473E2" w:rsidRDefault="00C1744C" w:rsidP="00C1744C">
            <w:pPr>
              <w:rPr>
                <w:rFonts w:cs="Times New Roman"/>
                <w:sz w:val="20"/>
                <w:szCs w:val="20"/>
              </w:rPr>
            </w:pPr>
            <w:r w:rsidRPr="005473E2">
              <w:rPr>
                <w:rFonts w:cs="Times New Roman"/>
                <w:sz w:val="20"/>
                <w:szCs w:val="20"/>
              </w:rPr>
              <w:t>Справочно: Обеспеченность населения площадью торговых объектов</w:t>
            </w:r>
          </w:p>
        </w:tc>
        <w:tc>
          <w:tcPr>
            <w:tcW w:w="1559" w:type="dxa"/>
            <w:tcBorders>
              <w:top w:val="nil"/>
              <w:left w:val="nil"/>
              <w:bottom w:val="single" w:sz="4" w:space="0" w:color="C0C0C0"/>
              <w:right w:val="single" w:sz="4" w:space="0" w:color="C0C0C0"/>
            </w:tcBorders>
            <w:shd w:val="clear" w:color="auto" w:fill="auto"/>
            <w:vAlign w:val="center"/>
            <w:hideMark/>
          </w:tcPr>
          <w:p w:rsidR="00C1744C" w:rsidRPr="005473E2" w:rsidRDefault="00C1744C" w:rsidP="00C1744C">
            <w:pPr>
              <w:jc w:val="center"/>
              <w:rPr>
                <w:rFonts w:cs="Times New Roman"/>
                <w:sz w:val="20"/>
                <w:szCs w:val="20"/>
              </w:rPr>
            </w:pPr>
            <w:r w:rsidRPr="005473E2">
              <w:rPr>
                <w:rFonts w:cs="Times New Roman"/>
                <w:sz w:val="20"/>
                <w:szCs w:val="20"/>
              </w:rPr>
              <w:t>кв.метров на 1000 чел.</w:t>
            </w:r>
          </w:p>
        </w:tc>
        <w:tc>
          <w:tcPr>
            <w:tcW w:w="993"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1 812,6</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1 889,3</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1 948,5</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1 991,7</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1 992,8</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2 018,7</w:t>
            </w:r>
          </w:p>
        </w:tc>
        <w:tc>
          <w:tcPr>
            <w:tcW w:w="1275"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2 030,1</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2 059,8</w:t>
            </w:r>
          </w:p>
        </w:tc>
        <w:tc>
          <w:tcPr>
            <w:tcW w:w="1276"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2 071,1</w:t>
            </w:r>
          </w:p>
        </w:tc>
      </w:tr>
      <w:tr w:rsidR="00C1744C" w:rsidRPr="005473E2" w:rsidTr="00C1744C">
        <w:trPr>
          <w:trHeight w:val="1500"/>
        </w:trPr>
        <w:tc>
          <w:tcPr>
            <w:tcW w:w="3964" w:type="dxa"/>
            <w:tcBorders>
              <w:top w:val="nil"/>
              <w:left w:val="single" w:sz="4" w:space="0" w:color="C0C0C0"/>
              <w:bottom w:val="single" w:sz="4" w:space="0" w:color="C0C0C0"/>
              <w:right w:val="single" w:sz="4" w:space="0" w:color="C0C0C0"/>
            </w:tcBorders>
            <w:shd w:val="clear" w:color="auto" w:fill="auto"/>
            <w:vAlign w:val="center"/>
            <w:hideMark/>
          </w:tcPr>
          <w:p w:rsidR="00C1744C" w:rsidRPr="005473E2" w:rsidRDefault="00C1744C" w:rsidP="00C1744C">
            <w:pPr>
              <w:rPr>
                <w:rFonts w:cs="Times New Roman"/>
                <w:sz w:val="20"/>
                <w:szCs w:val="20"/>
              </w:rPr>
            </w:pPr>
            <w:r w:rsidRPr="005473E2">
              <w:rPr>
                <w:rFonts w:cs="Times New Roman"/>
                <w:sz w:val="20"/>
                <w:szCs w:val="20"/>
              </w:rPr>
              <w:t>Справочно: Площадь объектов оптовой торговли (складские помещения, оптово-распределительные центры, оптово-логистические центры, торгово-складские комплексы, логистические комплексы, стационарные оптовые рынки, распределительные холодильники и др.)</w:t>
            </w:r>
          </w:p>
        </w:tc>
        <w:tc>
          <w:tcPr>
            <w:tcW w:w="1559" w:type="dxa"/>
            <w:tcBorders>
              <w:top w:val="nil"/>
              <w:left w:val="nil"/>
              <w:bottom w:val="single" w:sz="4" w:space="0" w:color="C0C0C0"/>
              <w:right w:val="single" w:sz="4" w:space="0" w:color="C0C0C0"/>
            </w:tcBorders>
            <w:shd w:val="clear" w:color="auto" w:fill="auto"/>
            <w:vAlign w:val="center"/>
            <w:hideMark/>
          </w:tcPr>
          <w:p w:rsidR="00C1744C" w:rsidRPr="005473E2" w:rsidRDefault="00C1744C" w:rsidP="00C1744C">
            <w:pPr>
              <w:jc w:val="center"/>
              <w:rPr>
                <w:rFonts w:cs="Times New Roman"/>
                <w:sz w:val="20"/>
                <w:szCs w:val="20"/>
              </w:rPr>
            </w:pPr>
            <w:r w:rsidRPr="005473E2">
              <w:rPr>
                <w:rFonts w:cs="Times New Roman"/>
                <w:sz w:val="20"/>
                <w:szCs w:val="20"/>
              </w:rPr>
              <w:t>тыс. кв. м</w:t>
            </w:r>
          </w:p>
        </w:tc>
        <w:tc>
          <w:tcPr>
            <w:tcW w:w="993"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51,2</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51,2</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51,2</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51,2</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51,2</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51,2</w:t>
            </w:r>
          </w:p>
        </w:tc>
        <w:tc>
          <w:tcPr>
            <w:tcW w:w="1275"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51,2</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51,2</w:t>
            </w:r>
          </w:p>
        </w:tc>
        <w:tc>
          <w:tcPr>
            <w:tcW w:w="1276"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51,2</w:t>
            </w:r>
          </w:p>
        </w:tc>
      </w:tr>
      <w:tr w:rsidR="00C1744C" w:rsidRPr="005473E2" w:rsidTr="00C1744C">
        <w:trPr>
          <w:trHeight w:val="855"/>
        </w:trPr>
        <w:tc>
          <w:tcPr>
            <w:tcW w:w="3964" w:type="dxa"/>
            <w:tcBorders>
              <w:top w:val="nil"/>
              <w:left w:val="single" w:sz="4" w:space="0" w:color="C0C0C0"/>
              <w:bottom w:val="single" w:sz="4" w:space="0" w:color="C0C0C0"/>
              <w:right w:val="single" w:sz="4" w:space="0" w:color="C0C0C0"/>
            </w:tcBorders>
            <w:shd w:val="clear" w:color="auto" w:fill="auto"/>
            <w:vAlign w:val="center"/>
            <w:hideMark/>
          </w:tcPr>
          <w:p w:rsidR="00C1744C" w:rsidRPr="005473E2" w:rsidRDefault="00C1744C" w:rsidP="00C1744C">
            <w:pPr>
              <w:rPr>
                <w:rFonts w:cs="Times New Roman"/>
                <w:sz w:val="20"/>
                <w:szCs w:val="20"/>
              </w:rPr>
            </w:pPr>
            <w:r w:rsidRPr="005473E2">
              <w:rPr>
                <w:rFonts w:cs="Times New Roman"/>
                <w:sz w:val="20"/>
                <w:szCs w:val="20"/>
              </w:rPr>
              <w:t>Оборот розничной торговли по крупным и средним организациям (без организаций с численностью работающих менее 15 человек):</w:t>
            </w:r>
          </w:p>
        </w:tc>
        <w:tc>
          <w:tcPr>
            <w:tcW w:w="1559" w:type="dxa"/>
            <w:tcBorders>
              <w:top w:val="nil"/>
              <w:left w:val="nil"/>
              <w:bottom w:val="single" w:sz="4" w:space="0" w:color="C0C0C0"/>
              <w:right w:val="single" w:sz="4" w:space="0" w:color="C0C0C0"/>
            </w:tcBorders>
            <w:shd w:val="clear" w:color="auto" w:fill="auto"/>
            <w:vAlign w:val="center"/>
            <w:hideMark/>
          </w:tcPr>
          <w:p w:rsidR="00C1744C" w:rsidRPr="005473E2" w:rsidRDefault="00C1744C" w:rsidP="00C1744C">
            <w:pPr>
              <w:jc w:val="center"/>
              <w:rPr>
                <w:rFonts w:cs="Times New Roman"/>
                <w:sz w:val="20"/>
                <w:szCs w:val="20"/>
              </w:rPr>
            </w:pPr>
            <w:r w:rsidRPr="005473E2">
              <w:rPr>
                <w:rFonts w:cs="Times New Roman"/>
                <w:sz w:val="20"/>
                <w:szCs w:val="20"/>
              </w:rPr>
              <w:t> </w:t>
            </w:r>
          </w:p>
        </w:tc>
        <w:tc>
          <w:tcPr>
            <w:tcW w:w="993"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 </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 </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 </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 </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 </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 </w:t>
            </w:r>
          </w:p>
        </w:tc>
        <w:tc>
          <w:tcPr>
            <w:tcW w:w="1275"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 </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 </w:t>
            </w:r>
          </w:p>
        </w:tc>
        <w:tc>
          <w:tcPr>
            <w:tcW w:w="1276"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 </w:t>
            </w:r>
          </w:p>
        </w:tc>
      </w:tr>
      <w:tr w:rsidR="00C1744C" w:rsidRPr="005473E2" w:rsidTr="00C1744C">
        <w:trPr>
          <w:trHeight w:val="420"/>
        </w:trPr>
        <w:tc>
          <w:tcPr>
            <w:tcW w:w="3964" w:type="dxa"/>
            <w:tcBorders>
              <w:top w:val="nil"/>
              <w:left w:val="single" w:sz="4" w:space="0" w:color="C0C0C0"/>
              <w:bottom w:val="single" w:sz="4" w:space="0" w:color="C0C0C0"/>
              <w:right w:val="single" w:sz="4" w:space="0" w:color="C0C0C0"/>
            </w:tcBorders>
            <w:shd w:val="clear" w:color="auto" w:fill="auto"/>
            <w:vAlign w:val="center"/>
            <w:hideMark/>
          </w:tcPr>
          <w:p w:rsidR="00C1744C" w:rsidRPr="005473E2" w:rsidRDefault="00C1744C" w:rsidP="00C1744C">
            <w:pPr>
              <w:rPr>
                <w:rFonts w:cs="Times New Roman"/>
                <w:sz w:val="20"/>
                <w:szCs w:val="20"/>
              </w:rPr>
            </w:pPr>
            <w:r w:rsidRPr="005473E2">
              <w:rPr>
                <w:rFonts w:cs="Times New Roman"/>
                <w:sz w:val="20"/>
                <w:szCs w:val="20"/>
              </w:rPr>
              <w:t>в ценах соответствующих лет</w:t>
            </w:r>
          </w:p>
        </w:tc>
        <w:tc>
          <w:tcPr>
            <w:tcW w:w="1559" w:type="dxa"/>
            <w:tcBorders>
              <w:top w:val="nil"/>
              <w:left w:val="nil"/>
              <w:bottom w:val="single" w:sz="4" w:space="0" w:color="C0C0C0"/>
              <w:right w:val="single" w:sz="4" w:space="0" w:color="C0C0C0"/>
            </w:tcBorders>
            <w:shd w:val="clear" w:color="auto" w:fill="auto"/>
            <w:vAlign w:val="center"/>
            <w:hideMark/>
          </w:tcPr>
          <w:p w:rsidR="00C1744C" w:rsidRPr="005473E2" w:rsidRDefault="00C1744C" w:rsidP="00C1744C">
            <w:pPr>
              <w:jc w:val="center"/>
              <w:rPr>
                <w:rFonts w:cs="Times New Roman"/>
                <w:sz w:val="20"/>
                <w:szCs w:val="20"/>
              </w:rPr>
            </w:pPr>
            <w:r w:rsidRPr="005473E2">
              <w:rPr>
                <w:rFonts w:cs="Times New Roman"/>
                <w:sz w:val="20"/>
                <w:szCs w:val="20"/>
              </w:rPr>
              <w:t>млн. рублей</w:t>
            </w:r>
          </w:p>
        </w:tc>
        <w:tc>
          <w:tcPr>
            <w:tcW w:w="993"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28 770,2</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29 824,2</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31 387,6</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32 988,4</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33 279,5</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34 614,5</w:t>
            </w:r>
          </w:p>
        </w:tc>
        <w:tc>
          <w:tcPr>
            <w:tcW w:w="1275"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35 127,0</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36 644,5</w:t>
            </w:r>
          </w:p>
        </w:tc>
        <w:tc>
          <w:tcPr>
            <w:tcW w:w="1276"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37 370,2</w:t>
            </w:r>
          </w:p>
        </w:tc>
      </w:tr>
      <w:tr w:rsidR="00C1744C" w:rsidRPr="005473E2" w:rsidTr="00C1744C">
        <w:trPr>
          <w:trHeight w:val="765"/>
        </w:trPr>
        <w:tc>
          <w:tcPr>
            <w:tcW w:w="3964" w:type="dxa"/>
            <w:tcBorders>
              <w:top w:val="nil"/>
              <w:left w:val="single" w:sz="4" w:space="0" w:color="C0C0C0"/>
              <w:bottom w:val="single" w:sz="4" w:space="0" w:color="C0C0C0"/>
              <w:right w:val="single" w:sz="4" w:space="0" w:color="C0C0C0"/>
            </w:tcBorders>
            <w:shd w:val="clear" w:color="auto" w:fill="auto"/>
            <w:vAlign w:val="center"/>
            <w:hideMark/>
          </w:tcPr>
          <w:p w:rsidR="00C1744C" w:rsidRPr="005473E2" w:rsidRDefault="00C1744C" w:rsidP="00C1744C">
            <w:pPr>
              <w:rPr>
                <w:rFonts w:cs="Times New Roman"/>
                <w:sz w:val="20"/>
                <w:szCs w:val="20"/>
              </w:rPr>
            </w:pPr>
            <w:r w:rsidRPr="005473E2">
              <w:rPr>
                <w:rFonts w:cs="Times New Roman"/>
                <w:sz w:val="20"/>
                <w:szCs w:val="20"/>
              </w:rPr>
              <w:t>Справочно: индекс физического объема</w:t>
            </w:r>
          </w:p>
        </w:tc>
        <w:tc>
          <w:tcPr>
            <w:tcW w:w="1559" w:type="dxa"/>
            <w:tcBorders>
              <w:top w:val="nil"/>
              <w:left w:val="nil"/>
              <w:bottom w:val="single" w:sz="4" w:space="0" w:color="C0C0C0"/>
              <w:right w:val="single" w:sz="4" w:space="0" w:color="C0C0C0"/>
            </w:tcBorders>
            <w:shd w:val="clear" w:color="auto" w:fill="auto"/>
            <w:vAlign w:val="center"/>
            <w:hideMark/>
          </w:tcPr>
          <w:p w:rsidR="00C1744C" w:rsidRPr="005473E2" w:rsidRDefault="00C1744C" w:rsidP="00C1744C">
            <w:pPr>
              <w:jc w:val="center"/>
              <w:rPr>
                <w:rFonts w:cs="Times New Roman"/>
                <w:sz w:val="20"/>
                <w:szCs w:val="20"/>
              </w:rPr>
            </w:pPr>
            <w:r w:rsidRPr="005473E2">
              <w:rPr>
                <w:rFonts w:cs="Times New Roman"/>
                <w:sz w:val="20"/>
                <w:szCs w:val="20"/>
              </w:rPr>
              <w:t>процент к предыдущему году</w:t>
            </w:r>
          </w:p>
        </w:tc>
        <w:tc>
          <w:tcPr>
            <w:tcW w:w="993"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96,5</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88,7</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101,0</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100,0</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100,5</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100,7</w:t>
            </w:r>
          </w:p>
        </w:tc>
        <w:tc>
          <w:tcPr>
            <w:tcW w:w="1275"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101,2</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101,5</w:t>
            </w:r>
          </w:p>
        </w:tc>
        <w:tc>
          <w:tcPr>
            <w:tcW w:w="1276"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102,0</w:t>
            </w:r>
          </w:p>
        </w:tc>
      </w:tr>
      <w:tr w:rsidR="00C1744C" w:rsidRPr="005473E2" w:rsidTr="00C1744C">
        <w:trPr>
          <w:trHeight w:val="765"/>
        </w:trPr>
        <w:tc>
          <w:tcPr>
            <w:tcW w:w="3964" w:type="dxa"/>
            <w:tcBorders>
              <w:top w:val="nil"/>
              <w:left w:val="single" w:sz="4" w:space="0" w:color="C0C0C0"/>
              <w:bottom w:val="single" w:sz="4" w:space="0" w:color="C0C0C0"/>
              <w:right w:val="single" w:sz="4" w:space="0" w:color="C0C0C0"/>
            </w:tcBorders>
            <w:shd w:val="clear" w:color="auto" w:fill="auto"/>
            <w:vAlign w:val="center"/>
            <w:hideMark/>
          </w:tcPr>
          <w:p w:rsidR="00C1744C" w:rsidRPr="005473E2" w:rsidRDefault="00C1744C" w:rsidP="00C1744C">
            <w:pPr>
              <w:rPr>
                <w:rFonts w:cs="Times New Roman"/>
                <w:sz w:val="20"/>
                <w:szCs w:val="20"/>
              </w:rPr>
            </w:pPr>
            <w:r w:rsidRPr="005473E2">
              <w:rPr>
                <w:rFonts w:cs="Times New Roman"/>
                <w:sz w:val="20"/>
                <w:szCs w:val="20"/>
              </w:rPr>
              <w:t>Справочно: индекс-дефлятор цен</w:t>
            </w:r>
          </w:p>
        </w:tc>
        <w:tc>
          <w:tcPr>
            <w:tcW w:w="1559" w:type="dxa"/>
            <w:tcBorders>
              <w:top w:val="nil"/>
              <w:left w:val="nil"/>
              <w:bottom w:val="single" w:sz="4" w:space="0" w:color="C0C0C0"/>
              <w:right w:val="single" w:sz="4" w:space="0" w:color="C0C0C0"/>
            </w:tcBorders>
            <w:shd w:val="clear" w:color="auto" w:fill="auto"/>
            <w:vAlign w:val="center"/>
            <w:hideMark/>
          </w:tcPr>
          <w:p w:rsidR="00C1744C" w:rsidRPr="005473E2" w:rsidRDefault="00C1744C" w:rsidP="00C1744C">
            <w:pPr>
              <w:jc w:val="center"/>
              <w:rPr>
                <w:rFonts w:cs="Times New Roman"/>
                <w:sz w:val="20"/>
                <w:szCs w:val="20"/>
              </w:rPr>
            </w:pPr>
            <w:r w:rsidRPr="005473E2">
              <w:rPr>
                <w:rFonts w:cs="Times New Roman"/>
                <w:sz w:val="20"/>
                <w:szCs w:val="20"/>
              </w:rPr>
              <w:t>процент к предыдущему году</w:t>
            </w:r>
          </w:p>
        </w:tc>
        <w:tc>
          <w:tcPr>
            <w:tcW w:w="993"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109,3</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116,9</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104,2</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105,1</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105,5</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104,2</w:t>
            </w:r>
          </w:p>
        </w:tc>
        <w:tc>
          <w:tcPr>
            <w:tcW w:w="1275"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104,3</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104,3</w:t>
            </w:r>
          </w:p>
        </w:tc>
        <w:tc>
          <w:tcPr>
            <w:tcW w:w="1276"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104,3</w:t>
            </w:r>
          </w:p>
        </w:tc>
      </w:tr>
      <w:tr w:rsidR="00C1744C" w:rsidRPr="005473E2" w:rsidTr="00C1744C">
        <w:trPr>
          <w:trHeight w:val="630"/>
        </w:trPr>
        <w:tc>
          <w:tcPr>
            <w:tcW w:w="3964" w:type="dxa"/>
            <w:tcBorders>
              <w:top w:val="nil"/>
              <w:left w:val="single" w:sz="4" w:space="0" w:color="C0C0C0"/>
              <w:bottom w:val="single" w:sz="4" w:space="0" w:color="C0C0C0"/>
              <w:right w:val="single" w:sz="4" w:space="0" w:color="C0C0C0"/>
            </w:tcBorders>
            <w:shd w:val="clear" w:color="auto" w:fill="auto"/>
            <w:vAlign w:val="center"/>
            <w:hideMark/>
          </w:tcPr>
          <w:p w:rsidR="00C1744C" w:rsidRPr="005473E2" w:rsidRDefault="00C1744C" w:rsidP="00C1744C">
            <w:pPr>
              <w:rPr>
                <w:rFonts w:cs="Times New Roman"/>
                <w:sz w:val="20"/>
                <w:szCs w:val="20"/>
              </w:rPr>
            </w:pPr>
            <w:r w:rsidRPr="005473E2">
              <w:rPr>
                <w:rFonts w:cs="Times New Roman"/>
                <w:sz w:val="20"/>
                <w:szCs w:val="20"/>
              </w:rPr>
              <w:t>Справочно: Количество стационарных объектов розничной торговли</w:t>
            </w:r>
          </w:p>
        </w:tc>
        <w:tc>
          <w:tcPr>
            <w:tcW w:w="1559" w:type="dxa"/>
            <w:tcBorders>
              <w:top w:val="nil"/>
              <w:left w:val="nil"/>
              <w:bottom w:val="single" w:sz="4" w:space="0" w:color="C0C0C0"/>
              <w:right w:val="single" w:sz="4" w:space="0" w:color="C0C0C0"/>
            </w:tcBorders>
            <w:shd w:val="clear" w:color="auto" w:fill="auto"/>
            <w:vAlign w:val="center"/>
            <w:hideMark/>
          </w:tcPr>
          <w:p w:rsidR="00C1744C" w:rsidRPr="005473E2" w:rsidRDefault="00C1744C" w:rsidP="00C1744C">
            <w:pPr>
              <w:jc w:val="center"/>
              <w:rPr>
                <w:rFonts w:cs="Times New Roman"/>
                <w:sz w:val="20"/>
                <w:szCs w:val="20"/>
              </w:rPr>
            </w:pPr>
            <w:r w:rsidRPr="005473E2">
              <w:rPr>
                <w:rFonts w:cs="Times New Roman"/>
                <w:sz w:val="20"/>
                <w:szCs w:val="20"/>
              </w:rPr>
              <w:t>единиц</w:t>
            </w:r>
          </w:p>
        </w:tc>
        <w:tc>
          <w:tcPr>
            <w:tcW w:w="993"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1 156</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1 217</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1 245</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1 265</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1 275</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1 285</w:t>
            </w:r>
          </w:p>
        </w:tc>
        <w:tc>
          <w:tcPr>
            <w:tcW w:w="1275"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1 295</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1 305</w:t>
            </w:r>
          </w:p>
        </w:tc>
        <w:tc>
          <w:tcPr>
            <w:tcW w:w="1276"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1 326</w:t>
            </w:r>
          </w:p>
        </w:tc>
      </w:tr>
      <w:tr w:rsidR="00C1744C" w:rsidRPr="005473E2" w:rsidTr="00C1744C">
        <w:trPr>
          <w:trHeight w:val="420"/>
        </w:trPr>
        <w:tc>
          <w:tcPr>
            <w:tcW w:w="3964" w:type="dxa"/>
            <w:tcBorders>
              <w:top w:val="nil"/>
              <w:left w:val="single" w:sz="4" w:space="0" w:color="C0C0C0"/>
              <w:bottom w:val="single" w:sz="4" w:space="0" w:color="C0C0C0"/>
              <w:right w:val="single" w:sz="4" w:space="0" w:color="C0C0C0"/>
            </w:tcBorders>
            <w:shd w:val="clear" w:color="auto" w:fill="auto"/>
            <w:vAlign w:val="center"/>
            <w:hideMark/>
          </w:tcPr>
          <w:p w:rsidR="00C1744C" w:rsidRPr="005473E2" w:rsidRDefault="00C1744C" w:rsidP="00C1744C">
            <w:pPr>
              <w:rPr>
                <w:rFonts w:cs="Times New Roman"/>
                <w:sz w:val="20"/>
                <w:szCs w:val="20"/>
              </w:rPr>
            </w:pPr>
            <w:r w:rsidRPr="005473E2">
              <w:rPr>
                <w:rFonts w:cs="Times New Roman"/>
                <w:sz w:val="20"/>
                <w:szCs w:val="20"/>
              </w:rPr>
              <w:t>в том числе:</w:t>
            </w:r>
          </w:p>
        </w:tc>
        <w:tc>
          <w:tcPr>
            <w:tcW w:w="1559" w:type="dxa"/>
            <w:tcBorders>
              <w:top w:val="nil"/>
              <w:left w:val="nil"/>
              <w:bottom w:val="single" w:sz="4" w:space="0" w:color="C0C0C0"/>
              <w:right w:val="single" w:sz="4" w:space="0" w:color="C0C0C0"/>
            </w:tcBorders>
            <w:shd w:val="clear" w:color="auto" w:fill="auto"/>
            <w:vAlign w:val="center"/>
            <w:hideMark/>
          </w:tcPr>
          <w:p w:rsidR="00C1744C" w:rsidRPr="005473E2" w:rsidRDefault="00C1744C" w:rsidP="00C1744C">
            <w:pPr>
              <w:jc w:val="center"/>
              <w:rPr>
                <w:rFonts w:cs="Times New Roman"/>
                <w:sz w:val="20"/>
                <w:szCs w:val="20"/>
              </w:rPr>
            </w:pPr>
            <w:r w:rsidRPr="005473E2">
              <w:rPr>
                <w:rFonts w:cs="Times New Roman"/>
                <w:sz w:val="20"/>
                <w:szCs w:val="20"/>
              </w:rPr>
              <w:t> </w:t>
            </w:r>
          </w:p>
        </w:tc>
        <w:tc>
          <w:tcPr>
            <w:tcW w:w="993"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 </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 </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 </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 </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 </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 </w:t>
            </w:r>
          </w:p>
        </w:tc>
        <w:tc>
          <w:tcPr>
            <w:tcW w:w="1275"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 </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 </w:t>
            </w:r>
          </w:p>
        </w:tc>
        <w:tc>
          <w:tcPr>
            <w:tcW w:w="1276"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 </w:t>
            </w:r>
          </w:p>
        </w:tc>
      </w:tr>
      <w:tr w:rsidR="00C1744C" w:rsidRPr="005473E2" w:rsidTr="00C1744C">
        <w:trPr>
          <w:trHeight w:val="855"/>
        </w:trPr>
        <w:tc>
          <w:tcPr>
            <w:tcW w:w="3964" w:type="dxa"/>
            <w:tcBorders>
              <w:top w:val="nil"/>
              <w:left w:val="single" w:sz="4" w:space="0" w:color="C0C0C0"/>
              <w:bottom w:val="single" w:sz="4" w:space="0" w:color="C0C0C0"/>
              <w:right w:val="single" w:sz="4" w:space="0" w:color="C0C0C0"/>
            </w:tcBorders>
            <w:shd w:val="clear" w:color="auto" w:fill="auto"/>
            <w:vAlign w:val="center"/>
            <w:hideMark/>
          </w:tcPr>
          <w:p w:rsidR="00C1744C" w:rsidRPr="005473E2" w:rsidRDefault="00C1744C" w:rsidP="00C1744C">
            <w:pPr>
              <w:rPr>
                <w:rFonts w:cs="Times New Roman"/>
                <w:sz w:val="20"/>
                <w:szCs w:val="20"/>
              </w:rPr>
            </w:pPr>
            <w:r w:rsidRPr="005473E2">
              <w:rPr>
                <w:rFonts w:cs="Times New Roman"/>
                <w:sz w:val="20"/>
                <w:szCs w:val="20"/>
              </w:rPr>
              <w:t>Справочно: Количество стационарных объектов розничной торговли по продаже продовольственных товаров</w:t>
            </w:r>
          </w:p>
        </w:tc>
        <w:tc>
          <w:tcPr>
            <w:tcW w:w="1559" w:type="dxa"/>
            <w:tcBorders>
              <w:top w:val="nil"/>
              <w:left w:val="nil"/>
              <w:bottom w:val="single" w:sz="4" w:space="0" w:color="C0C0C0"/>
              <w:right w:val="single" w:sz="4" w:space="0" w:color="C0C0C0"/>
            </w:tcBorders>
            <w:shd w:val="clear" w:color="auto" w:fill="auto"/>
            <w:vAlign w:val="center"/>
            <w:hideMark/>
          </w:tcPr>
          <w:p w:rsidR="00C1744C" w:rsidRPr="005473E2" w:rsidRDefault="00C1744C" w:rsidP="00C1744C">
            <w:pPr>
              <w:jc w:val="center"/>
              <w:rPr>
                <w:rFonts w:cs="Times New Roman"/>
                <w:sz w:val="20"/>
                <w:szCs w:val="20"/>
              </w:rPr>
            </w:pPr>
            <w:r w:rsidRPr="005473E2">
              <w:rPr>
                <w:rFonts w:cs="Times New Roman"/>
                <w:sz w:val="20"/>
                <w:szCs w:val="20"/>
              </w:rPr>
              <w:t>единица</w:t>
            </w:r>
          </w:p>
        </w:tc>
        <w:tc>
          <w:tcPr>
            <w:tcW w:w="993"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490</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500</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515</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520</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525</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540</w:t>
            </w:r>
          </w:p>
        </w:tc>
        <w:tc>
          <w:tcPr>
            <w:tcW w:w="1275"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545</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560</w:t>
            </w:r>
          </w:p>
        </w:tc>
        <w:tc>
          <w:tcPr>
            <w:tcW w:w="1276"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565</w:t>
            </w:r>
          </w:p>
        </w:tc>
      </w:tr>
      <w:tr w:rsidR="00C1744C" w:rsidRPr="005473E2" w:rsidTr="00C1744C">
        <w:trPr>
          <w:trHeight w:val="330"/>
        </w:trPr>
        <w:tc>
          <w:tcPr>
            <w:tcW w:w="3964" w:type="dxa"/>
            <w:tcBorders>
              <w:top w:val="nil"/>
              <w:left w:val="single" w:sz="4" w:space="0" w:color="C0C0C0"/>
              <w:bottom w:val="single" w:sz="4" w:space="0" w:color="C0C0C0"/>
              <w:right w:val="single" w:sz="4" w:space="0" w:color="C0C0C0"/>
            </w:tcBorders>
            <w:shd w:val="clear" w:color="auto" w:fill="auto"/>
            <w:vAlign w:val="center"/>
            <w:hideMark/>
          </w:tcPr>
          <w:p w:rsidR="00C1744C" w:rsidRPr="005473E2" w:rsidRDefault="00C1744C" w:rsidP="00C1744C">
            <w:pPr>
              <w:rPr>
                <w:rFonts w:cs="Times New Roman"/>
                <w:b/>
                <w:bCs/>
                <w:sz w:val="20"/>
                <w:szCs w:val="20"/>
              </w:rPr>
            </w:pPr>
            <w:r w:rsidRPr="005473E2">
              <w:rPr>
                <w:rFonts w:cs="Times New Roman"/>
                <w:b/>
                <w:bCs/>
                <w:sz w:val="20"/>
                <w:szCs w:val="20"/>
              </w:rPr>
              <w:t>17. Образование</w:t>
            </w:r>
          </w:p>
        </w:tc>
        <w:tc>
          <w:tcPr>
            <w:tcW w:w="1559" w:type="dxa"/>
            <w:tcBorders>
              <w:top w:val="nil"/>
              <w:left w:val="nil"/>
              <w:bottom w:val="single" w:sz="4" w:space="0" w:color="C0C0C0"/>
              <w:right w:val="single" w:sz="4" w:space="0" w:color="C0C0C0"/>
            </w:tcBorders>
            <w:shd w:val="clear" w:color="auto" w:fill="auto"/>
            <w:vAlign w:val="center"/>
            <w:hideMark/>
          </w:tcPr>
          <w:p w:rsidR="00C1744C" w:rsidRPr="005473E2" w:rsidRDefault="00C1744C" w:rsidP="00C1744C">
            <w:pPr>
              <w:jc w:val="center"/>
              <w:rPr>
                <w:rFonts w:cs="Times New Roman"/>
                <w:sz w:val="20"/>
                <w:szCs w:val="20"/>
              </w:rPr>
            </w:pPr>
            <w:r w:rsidRPr="005473E2">
              <w:rPr>
                <w:rFonts w:cs="Times New Roman"/>
                <w:sz w:val="20"/>
                <w:szCs w:val="20"/>
              </w:rPr>
              <w:t> </w:t>
            </w:r>
          </w:p>
        </w:tc>
        <w:tc>
          <w:tcPr>
            <w:tcW w:w="993"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 </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 </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 </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 </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 </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 </w:t>
            </w:r>
          </w:p>
        </w:tc>
        <w:tc>
          <w:tcPr>
            <w:tcW w:w="1275"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 </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 </w:t>
            </w:r>
          </w:p>
        </w:tc>
        <w:tc>
          <w:tcPr>
            <w:tcW w:w="1276"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 </w:t>
            </w:r>
          </w:p>
        </w:tc>
      </w:tr>
      <w:tr w:rsidR="00C1744C" w:rsidRPr="005473E2" w:rsidTr="00C1744C">
        <w:trPr>
          <w:trHeight w:val="420"/>
        </w:trPr>
        <w:tc>
          <w:tcPr>
            <w:tcW w:w="3964" w:type="dxa"/>
            <w:tcBorders>
              <w:top w:val="nil"/>
              <w:left w:val="single" w:sz="4" w:space="0" w:color="C0C0C0"/>
              <w:bottom w:val="single" w:sz="4" w:space="0" w:color="C0C0C0"/>
              <w:right w:val="single" w:sz="4" w:space="0" w:color="C0C0C0"/>
            </w:tcBorders>
            <w:shd w:val="clear" w:color="auto" w:fill="auto"/>
            <w:vAlign w:val="center"/>
            <w:hideMark/>
          </w:tcPr>
          <w:p w:rsidR="00C1744C" w:rsidRPr="005473E2" w:rsidRDefault="00C1744C" w:rsidP="00C1744C">
            <w:pPr>
              <w:rPr>
                <w:rFonts w:cs="Times New Roman"/>
                <w:sz w:val="20"/>
                <w:szCs w:val="20"/>
              </w:rPr>
            </w:pPr>
            <w:r w:rsidRPr="005473E2">
              <w:rPr>
                <w:rFonts w:cs="Times New Roman"/>
                <w:sz w:val="20"/>
                <w:szCs w:val="20"/>
              </w:rPr>
              <w:t>Дошкольное образование:</w:t>
            </w:r>
          </w:p>
        </w:tc>
        <w:tc>
          <w:tcPr>
            <w:tcW w:w="1559" w:type="dxa"/>
            <w:tcBorders>
              <w:top w:val="nil"/>
              <w:left w:val="nil"/>
              <w:bottom w:val="single" w:sz="4" w:space="0" w:color="C0C0C0"/>
              <w:right w:val="single" w:sz="4" w:space="0" w:color="C0C0C0"/>
            </w:tcBorders>
            <w:shd w:val="clear" w:color="auto" w:fill="auto"/>
            <w:vAlign w:val="center"/>
            <w:hideMark/>
          </w:tcPr>
          <w:p w:rsidR="00C1744C" w:rsidRPr="005473E2" w:rsidRDefault="00C1744C" w:rsidP="00C1744C">
            <w:pPr>
              <w:jc w:val="center"/>
              <w:rPr>
                <w:rFonts w:cs="Times New Roman"/>
                <w:sz w:val="20"/>
                <w:szCs w:val="20"/>
              </w:rPr>
            </w:pPr>
            <w:r w:rsidRPr="005473E2">
              <w:rPr>
                <w:rFonts w:cs="Times New Roman"/>
                <w:sz w:val="20"/>
                <w:szCs w:val="20"/>
              </w:rPr>
              <w:t> </w:t>
            </w:r>
          </w:p>
        </w:tc>
        <w:tc>
          <w:tcPr>
            <w:tcW w:w="993"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 </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 </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 </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 </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 </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 </w:t>
            </w:r>
          </w:p>
        </w:tc>
        <w:tc>
          <w:tcPr>
            <w:tcW w:w="1275"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 </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 </w:t>
            </w:r>
          </w:p>
        </w:tc>
        <w:tc>
          <w:tcPr>
            <w:tcW w:w="1276"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 </w:t>
            </w:r>
          </w:p>
        </w:tc>
      </w:tr>
      <w:tr w:rsidR="00C1744C" w:rsidRPr="005473E2" w:rsidTr="00C1744C">
        <w:trPr>
          <w:trHeight w:val="630"/>
        </w:trPr>
        <w:tc>
          <w:tcPr>
            <w:tcW w:w="3964" w:type="dxa"/>
            <w:tcBorders>
              <w:top w:val="nil"/>
              <w:left w:val="single" w:sz="4" w:space="0" w:color="C0C0C0"/>
              <w:bottom w:val="single" w:sz="4" w:space="0" w:color="C0C0C0"/>
              <w:right w:val="single" w:sz="4" w:space="0" w:color="C0C0C0"/>
            </w:tcBorders>
            <w:shd w:val="clear" w:color="auto" w:fill="auto"/>
            <w:vAlign w:val="center"/>
            <w:hideMark/>
          </w:tcPr>
          <w:p w:rsidR="00C1744C" w:rsidRPr="005473E2" w:rsidRDefault="00C1744C" w:rsidP="00C1744C">
            <w:pPr>
              <w:rPr>
                <w:rFonts w:cs="Times New Roman"/>
                <w:sz w:val="20"/>
                <w:szCs w:val="20"/>
              </w:rPr>
            </w:pPr>
            <w:r w:rsidRPr="005473E2">
              <w:rPr>
                <w:rFonts w:cs="Times New Roman"/>
                <w:sz w:val="20"/>
                <w:szCs w:val="20"/>
              </w:rPr>
              <w:lastRenderedPageBreak/>
              <w:t>Справочно: Число мест в дошкольных муниципальных образовательных организациях</w:t>
            </w:r>
          </w:p>
        </w:tc>
        <w:tc>
          <w:tcPr>
            <w:tcW w:w="1559" w:type="dxa"/>
            <w:tcBorders>
              <w:top w:val="nil"/>
              <w:left w:val="nil"/>
              <w:bottom w:val="single" w:sz="4" w:space="0" w:color="C0C0C0"/>
              <w:right w:val="single" w:sz="4" w:space="0" w:color="C0C0C0"/>
            </w:tcBorders>
            <w:shd w:val="clear" w:color="auto" w:fill="auto"/>
            <w:vAlign w:val="center"/>
            <w:hideMark/>
          </w:tcPr>
          <w:p w:rsidR="00C1744C" w:rsidRPr="005473E2" w:rsidRDefault="00C1744C" w:rsidP="00C1744C">
            <w:pPr>
              <w:jc w:val="center"/>
              <w:rPr>
                <w:rFonts w:cs="Times New Roman"/>
                <w:sz w:val="20"/>
                <w:szCs w:val="20"/>
              </w:rPr>
            </w:pPr>
            <w:r w:rsidRPr="005473E2">
              <w:rPr>
                <w:rFonts w:cs="Times New Roman"/>
                <w:sz w:val="20"/>
                <w:szCs w:val="20"/>
              </w:rPr>
              <w:t>единица</w:t>
            </w:r>
          </w:p>
        </w:tc>
        <w:tc>
          <w:tcPr>
            <w:tcW w:w="993"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7 257</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7 257</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7 257</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7 257</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7 257</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7 257</w:t>
            </w:r>
          </w:p>
        </w:tc>
        <w:tc>
          <w:tcPr>
            <w:tcW w:w="1275"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7 257</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7 257</w:t>
            </w:r>
          </w:p>
        </w:tc>
        <w:tc>
          <w:tcPr>
            <w:tcW w:w="1276"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7 257</w:t>
            </w:r>
          </w:p>
        </w:tc>
      </w:tr>
      <w:tr w:rsidR="00C1744C" w:rsidRPr="005473E2" w:rsidTr="00C1744C">
        <w:trPr>
          <w:trHeight w:val="420"/>
        </w:trPr>
        <w:tc>
          <w:tcPr>
            <w:tcW w:w="3964" w:type="dxa"/>
            <w:tcBorders>
              <w:top w:val="nil"/>
              <w:left w:val="single" w:sz="4" w:space="0" w:color="C0C0C0"/>
              <w:bottom w:val="single" w:sz="4" w:space="0" w:color="C0C0C0"/>
              <w:right w:val="single" w:sz="4" w:space="0" w:color="C0C0C0"/>
            </w:tcBorders>
            <w:shd w:val="clear" w:color="auto" w:fill="auto"/>
            <w:vAlign w:val="center"/>
            <w:hideMark/>
          </w:tcPr>
          <w:p w:rsidR="00C1744C" w:rsidRPr="005473E2" w:rsidRDefault="00C1744C" w:rsidP="00C1744C">
            <w:pPr>
              <w:rPr>
                <w:rFonts w:cs="Times New Roman"/>
                <w:sz w:val="20"/>
                <w:szCs w:val="20"/>
              </w:rPr>
            </w:pPr>
            <w:r w:rsidRPr="005473E2">
              <w:rPr>
                <w:rFonts w:cs="Times New Roman"/>
                <w:sz w:val="20"/>
                <w:szCs w:val="20"/>
              </w:rPr>
              <w:t>Общее образование:</w:t>
            </w:r>
          </w:p>
        </w:tc>
        <w:tc>
          <w:tcPr>
            <w:tcW w:w="1559" w:type="dxa"/>
            <w:tcBorders>
              <w:top w:val="nil"/>
              <w:left w:val="nil"/>
              <w:bottom w:val="single" w:sz="4" w:space="0" w:color="C0C0C0"/>
              <w:right w:val="single" w:sz="4" w:space="0" w:color="C0C0C0"/>
            </w:tcBorders>
            <w:shd w:val="clear" w:color="auto" w:fill="auto"/>
            <w:vAlign w:val="center"/>
            <w:hideMark/>
          </w:tcPr>
          <w:p w:rsidR="00C1744C" w:rsidRPr="005473E2" w:rsidRDefault="00C1744C" w:rsidP="00C1744C">
            <w:pPr>
              <w:jc w:val="center"/>
              <w:rPr>
                <w:rFonts w:cs="Times New Roman"/>
                <w:sz w:val="20"/>
                <w:szCs w:val="20"/>
              </w:rPr>
            </w:pPr>
            <w:r w:rsidRPr="005473E2">
              <w:rPr>
                <w:rFonts w:cs="Times New Roman"/>
                <w:sz w:val="20"/>
                <w:szCs w:val="20"/>
              </w:rPr>
              <w:t> </w:t>
            </w:r>
          </w:p>
        </w:tc>
        <w:tc>
          <w:tcPr>
            <w:tcW w:w="993"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 </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 </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 </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 </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 </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 </w:t>
            </w:r>
          </w:p>
        </w:tc>
        <w:tc>
          <w:tcPr>
            <w:tcW w:w="1275"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 </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 </w:t>
            </w:r>
          </w:p>
        </w:tc>
        <w:tc>
          <w:tcPr>
            <w:tcW w:w="1276"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 </w:t>
            </w:r>
          </w:p>
        </w:tc>
      </w:tr>
      <w:tr w:rsidR="00C1744C" w:rsidRPr="005473E2" w:rsidTr="00C1744C">
        <w:trPr>
          <w:trHeight w:val="630"/>
        </w:trPr>
        <w:tc>
          <w:tcPr>
            <w:tcW w:w="3964" w:type="dxa"/>
            <w:tcBorders>
              <w:top w:val="nil"/>
              <w:left w:val="single" w:sz="4" w:space="0" w:color="C0C0C0"/>
              <w:bottom w:val="single" w:sz="4" w:space="0" w:color="C0C0C0"/>
              <w:right w:val="single" w:sz="4" w:space="0" w:color="C0C0C0"/>
            </w:tcBorders>
            <w:shd w:val="clear" w:color="auto" w:fill="auto"/>
            <w:vAlign w:val="center"/>
            <w:hideMark/>
          </w:tcPr>
          <w:p w:rsidR="00C1744C" w:rsidRPr="005473E2" w:rsidRDefault="00C1744C" w:rsidP="00C1744C">
            <w:pPr>
              <w:rPr>
                <w:rFonts w:cs="Times New Roman"/>
                <w:sz w:val="20"/>
                <w:szCs w:val="20"/>
              </w:rPr>
            </w:pPr>
            <w:r w:rsidRPr="005473E2">
              <w:rPr>
                <w:rFonts w:cs="Times New Roman"/>
                <w:sz w:val="20"/>
                <w:szCs w:val="20"/>
              </w:rPr>
              <w:t>Справочно: Число мест в муниципальных общеобразовательных организациях</w:t>
            </w:r>
          </w:p>
        </w:tc>
        <w:tc>
          <w:tcPr>
            <w:tcW w:w="1559" w:type="dxa"/>
            <w:tcBorders>
              <w:top w:val="nil"/>
              <w:left w:val="nil"/>
              <w:bottom w:val="single" w:sz="4" w:space="0" w:color="C0C0C0"/>
              <w:right w:val="single" w:sz="4" w:space="0" w:color="C0C0C0"/>
            </w:tcBorders>
            <w:shd w:val="clear" w:color="auto" w:fill="auto"/>
            <w:vAlign w:val="center"/>
            <w:hideMark/>
          </w:tcPr>
          <w:p w:rsidR="00C1744C" w:rsidRPr="005473E2" w:rsidRDefault="00C1744C" w:rsidP="00C1744C">
            <w:pPr>
              <w:jc w:val="center"/>
              <w:rPr>
                <w:rFonts w:cs="Times New Roman"/>
                <w:sz w:val="20"/>
                <w:szCs w:val="20"/>
              </w:rPr>
            </w:pPr>
            <w:r w:rsidRPr="005473E2">
              <w:rPr>
                <w:rFonts w:cs="Times New Roman"/>
                <w:sz w:val="20"/>
                <w:szCs w:val="20"/>
              </w:rPr>
              <w:t>единица</w:t>
            </w:r>
          </w:p>
        </w:tc>
        <w:tc>
          <w:tcPr>
            <w:tcW w:w="993"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17 205</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17 205</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17 205</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17 205</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17 205</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17 205</w:t>
            </w:r>
          </w:p>
        </w:tc>
        <w:tc>
          <w:tcPr>
            <w:tcW w:w="1275"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17 205</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17 205</w:t>
            </w:r>
          </w:p>
        </w:tc>
        <w:tc>
          <w:tcPr>
            <w:tcW w:w="1276"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17 205</w:t>
            </w:r>
          </w:p>
        </w:tc>
      </w:tr>
      <w:tr w:rsidR="00C1744C" w:rsidRPr="005473E2" w:rsidTr="00C1744C">
        <w:trPr>
          <w:trHeight w:val="855"/>
        </w:trPr>
        <w:tc>
          <w:tcPr>
            <w:tcW w:w="3964" w:type="dxa"/>
            <w:tcBorders>
              <w:top w:val="nil"/>
              <w:left w:val="single" w:sz="4" w:space="0" w:color="C0C0C0"/>
              <w:bottom w:val="single" w:sz="4" w:space="0" w:color="C0C0C0"/>
              <w:right w:val="single" w:sz="4" w:space="0" w:color="C0C0C0"/>
            </w:tcBorders>
            <w:shd w:val="clear" w:color="auto" w:fill="auto"/>
            <w:vAlign w:val="center"/>
            <w:hideMark/>
          </w:tcPr>
          <w:p w:rsidR="00C1744C" w:rsidRPr="005473E2" w:rsidRDefault="00C1744C" w:rsidP="00C1744C">
            <w:pPr>
              <w:rPr>
                <w:rFonts w:cs="Times New Roman"/>
                <w:sz w:val="20"/>
                <w:szCs w:val="20"/>
              </w:rPr>
            </w:pPr>
            <w:r w:rsidRPr="005473E2">
              <w:rPr>
                <w:rFonts w:cs="Times New Roman"/>
                <w:sz w:val="20"/>
                <w:szCs w:val="20"/>
              </w:rPr>
              <w:t>Доля обучающихся в государственных (муниципальных) общеобразовательных организациях, занимающихся во вторую смену</w:t>
            </w:r>
          </w:p>
        </w:tc>
        <w:tc>
          <w:tcPr>
            <w:tcW w:w="1559" w:type="dxa"/>
            <w:tcBorders>
              <w:top w:val="nil"/>
              <w:left w:val="nil"/>
              <w:bottom w:val="single" w:sz="4" w:space="0" w:color="C0C0C0"/>
              <w:right w:val="single" w:sz="4" w:space="0" w:color="C0C0C0"/>
            </w:tcBorders>
            <w:shd w:val="clear" w:color="auto" w:fill="auto"/>
            <w:vAlign w:val="center"/>
            <w:hideMark/>
          </w:tcPr>
          <w:p w:rsidR="00C1744C" w:rsidRPr="005473E2" w:rsidRDefault="00C1744C" w:rsidP="00C1744C">
            <w:pPr>
              <w:jc w:val="center"/>
              <w:rPr>
                <w:rFonts w:cs="Times New Roman"/>
                <w:sz w:val="20"/>
                <w:szCs w:val="20"/>
              </w:rPr>
            </w:pPr>
            <w:r w:rsidRPr="005473E2">
              <w:rPr>
                <w:rFonts w:cs="Times New Roman"/>
                <w:sz w:val="20"/>
                <w:szCs w:val="20"/>
              </w:rPr>
              <w:t>процент</w:t>
            </w:r>
          </w:p>
        </w:tc>
        <w:tc>
          <w:tcPr>
            <w:tcW w:w="993"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w:t>
            </w:r>
          </w:p>
        </w:tc>
        <w:tc>
          <w:tcPr>
            <w:tcW w:w="1275"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w:t>
            </w:r>
          </w:p>
        </w:tc>
        <w:tc>
          <w:tcPr>
            <w:tcW w:w="1276"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w:t>
            </w:r>
          </w:p>
        </w:tc>
      </w:tr>
      <w:tr w:rsidR="00C1744C" w:rsidRPr="005473E2" w:rsidTr="00C1744C">
        <w:trPr>
          <w:trHeight w:val="1065"/>
        </w:trPr>
        <w:tc>
          <w:tcPr>
            <w:tcW w:w="3964" w:type="dxa"/>
            <w:tcBorders>
              <w:top w:val="nil"/>
              <w:left w:val="single" w:sz="4" w:space="0" w:color="C0C0C0"/>
              <w:bottom w:val="single" w:sz="4" w:space="0" w:color="C0C0C0"/>
              <w:right w:val="single" w:sz="4" w:space="0" w:color="C0C0C0"/>
            </w:tcBorders>
            <w:shd w:val="clear" w:color="auto" w:fill="auto"/>
            <w:vAlign w:val="center"/>
            <w:hideMark/>
          </w:tcPr>
          <w:p w:rsidR="00C1744C" w:rsidRPr="005473E2" w:rsidRDefault="00C1744C" w:rsidP="00C1744C">
            <w:pPr>
              <w:rPr>
                <w:rFonts w:cs="Times New Roman"/>
                <w:sz w:val="20"/>
                <w:szCs w:val="20"/>
              </w:rPr>
            </w:pPr>
            <w:r w:rsidRPr="005473E2">
              <w:rPr>
                <w:rFonts w:cs="Times New Roman"/>
                <w:sz w:val="20"/>
                <w:szCs w:val="20"/>
              </w:rPr>
              <w:t>Справочно: Численность обучающихся в государственных (муниципальных) общеобразовательных организациях, занимающихся во вторую смену</w:t>
            </w:r>
          </w:p>
        </w:tc>
        <w:tc>
          <w:tcPr>
            <w:tcW w:w="1559" w:type="dxa"/>
            <w:tcBorders>
              <w:top w:val="nil"/>
              <w:left w:val="nil"/>
              <w:bottom w:val="single" w:sz="4" w:space="0" w:color="C0C0C0"/>
              <w:right w:val="single" w:sz="4" w:space="0" w:color="C0C0C0"/>
            </w:tcBorders>
            <w:shd w:val="clear" w:color="auto" w:fill="auto"/>
            <w:vAlign w:val="center"/>
            <w:hideMark/>
          </w:tcPr>
          <w:p w:rsidR="00C1744C" w:rsidRPr="005473E2" w:rsidRDefault="00C1744C" w:rsidP="00C1744C">
            <w:pPr>
              <w:jc w:val="center"/>
              <w:rPr>
                <w:rFonts w:cs="Times New Roman"/>
                <w:sz w:val="20"/>
                <w:szCs w:val="20"/>
              </w:rPr>
            </w:pPr>
            <w:r w:rsidRPr="005473E2">
              <w:rPr>
                <w:rFonts w:cs="Times New Roman"/>
                <w:sz w:val="20"/>
                <w:szCs w:val="20"/>
              </w:rPr>
              <w:t>человек</w:t>
            </w:r>
          </w:p>
        </w:tc>
        <w:tc>
          <w:tcPr>
            <w:tcW w:w="993"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w:t>
            </w:r>
          </w:p>
        </w:tc>
        <w:tc>
          <w:tcPr>
            <w:tcW w:w="1275"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w:t>
            </w:r>
          </w:p>
        </w:tc>
        <w:tc>
          <w:tcPr>
            <w:tcW w:w="1276"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w:t>
            </w:r>
          </w:p>
        </w:tc>
      </w:tr>
      <w:tr w:rsidR="00C1744C" w:rsidRPr="005473E2" w:rsidTr="00C1744C">
        <w:trPr>
          <w:trHeight w:val="855"/>
        </w:trPr>
        <w:tc>
          <w:tcPr>
            <w:tcW w:w="3964" w:type="dxa"/>
            <w:tcBorders>
              <w:top w:val="nil"/>
              <w:left w:val="single" w:sz="4" w:space="0" w:color="C0C0C0"/>
              <w:bottom w:val="single" w:sz="4" w:space="0" w:color="C0C0C0"/>
              <w:right w:val="single" w:sz="4" w:space="0" w:color="C0C0C0"/>
            </w:tcBorders>
            <w:shd w:val="clear" w:color="auto" w:fill="auto"/>
            <w:vAlign w:val="center"/>
            <w:hideMark/>
          </w:tcPr>
          <w:p w:rsidR="00C1744C" w:rsidRPr="005473E2" w:rsidRDefault="00C1744C" w:rsidP="00C1744C">
            <w:pPr>
              <w:rPr>
                <w:rFonts w:cs="Times New Roman"/>
                <w:sz w:val="20"/>
                <w:szCs w:val="20"/>
              </w:rPr>
            </w:pPr>
            <w:r w:rsidRPr="005473E2">
              <w:rPr>
                <w:rFonts w:cs="Times New Roman"/>
                <w:sz w:val="20"/>
                <w:szCs w:val="20"/>
              </w:rPr>
              <w:t>Справочно: Общее число обучающихся в государственных (муниципальных) общеобразовательных организациях</w:t>
            </w:r>
          </w:p>
        </w:tc>
        <w:tc>
          <w:tcPr>
            <w:tcW w:w="1559" w:type="dxa"/>
            <w:tcBorders>
              <w:top w:val="nil"/>
              <w:left w:val="nil"/>
              <w:bottom w:val="single" w:sz="4" w:space="0" w:color="C0C0C0"/>
              <w:right w:val="single" w:sz="4" w:space="0" w:color="C0C0C0"/>
            </w:tcBorders>
            <w:shd w:val="clear" w:color="auto" w:fill="auto"/>
            <w:vAlign w:val="center"/>
            <w:hideMark/>
          </w:tcPr>
          <w:p w:rsidR="00C1744C" w:rsidRPr="005473E2" w:rsidRDefault="00C1744C" w:rsidP="00C1744C">
            <w:pPr>
              <w:jc w:val="center"/>
              <w:rPr>
                <w:rFonts w:cs="Times New Roman"/>
                <w:sz w:val="20"/>
                <w:szCs w:val="20"/>
              </w:rPr>
            </w:pPr>
            <w:r w:rsidRPr="005473E2">
              <w:rPr>
                <w:rFonts w:cs="Times New Roman"/>
                <w:sz w:val="20"/>
                <w:szCs w:val="20"/>
              </w:rPr>
              <w:t>человек</w:t>
            </w:r>
          </w:p>
        </w:tc>
        <w:tc>
          <w:tcPr>
            <w:tcW w:w="993"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22 772</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23 700</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23 654</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23 620</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23 670</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23 580</w:t>
            </w:r>
          </w:p>
        </w:tc>
        <w:tc>
          <w:tcPr>
            <w:tcW w:w="1275"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23 650</w:t>
            </w:r>
          </w:p>
        </w:tc>
        <w:tc>
          <w:tcPr>
            <w:tcW w:w="1134"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23 550</w:t>
            </w:r>
          </w:p>
        </w:tc>
        <w:tc>
          <w:tcPr>
            <w:tcW w:w="1276" w:type="dxa"/>
            <w:tcBorders>
              <w:top w:val="nil"/>
              <w:left w:val="nil"/>
              <w:bottom w:val="single" w:sz="4" w:space="0" w:color="C0C0C0"/>
              <w:right w:val="single" w:sz="4" w:space="0" w:color="C0C0C0"/>
            </w:tcBorders>
            <w:shd w:val="clear" w:color="auto" w:fill="auto"/>
            <w:noWrap/>
            <w:vAlign w:val="center"/>
            <w:hideMark/>
          </w:tcPr>
          <w:p w:rsidR="00C1744C" w:rsidRPr="005473E2" w:rsidRDefault="00C1744C" w:rsidP="00C1744C">
            <w:pPr>
              <w:jc w:val="center"/>
              <w:rPr>
                <w:rFonts w:cs="Times New Roman"/>
                <w:sz w:val="20"/>
                <w:szCs w:val="20"/>
              </w:rPr>
            </w:pPr>
            <w:r w:rsidRPr="005473E2">
              <w:rPr>
                <w:rFonts w:cs="Times New Roman"/>
                <w:sz w:val="20"/>
                <w:szCs w:val="20"/>
              </w:rPr>
              <w:t>23 620</w:t>
            </w:r>
          </w:p>
        </w:tc>
      </w:tr>
    </w:tbl>
    <w:p w:rsidR="000528DF" w:rsidRDefault="000528DF" w:rsidP="006D7CCF">
      <w:pPr>
        <w:ind w:firstLine="567"/>
        <w:jc w:val="both"/>
        <w:rPr>
          <w:rFonts w:cs="Times New Roman"/>
        </w:rPr>
      </w:pPr>
    </w:p>
    <w:p w:rsidR="000528DF" w:rsidRPr="005473E2" w:rsidRDefault="000528DF" w:rsidP="006D7CCF">
      <w:pPr>
        <w:ind w:firstLine="567"/>
        <w:jc w:val="both"/>
        <w:rPr>
          <w:rFonts w:cs="Times New Roman"/>
        </w:rPr>
        <w:sectPr w:rsidR="000528DF" w:rsidRPr="005473E2" w:rsidSect="00E7479D">
          <w:headerReference w:type="default" r:id="rId8"/>
          <w:headerReference w:type="first" r:id="rId9"/>
          <w:pgSz w:w="16838" w:h="11906" w:orient="landscape"/>
          <w:pgMar w:top="1701" w:right="1134" w:bottom="850" w:left="851" w:header="708" w:footer="708" w:gutter="0"/>
          <w:cols w:space="708"/>
          <w:docGrid w:linePitch="360"/>
        </w:sectPr>
      </w:pPr>
    </w:p>
    <w:p w:rsidR="00C1744C" w:rsidRPr="00C1744C" w:rsidRDefault="00C1744C" w:rsidP="00C1744C">
      <w:pPr>
        <w:pStyle w:val="a3"/>
        <w:numPr>
          <w:ilvl w:val="0"/>
          <w:numId w:val="5"/>
        </w:numPr>
        <w:jc w:val="center"/>
        <w:rPr>
          <w:b/>
        </w:rPr>
      </w:pPr>
      <w:r w:rsidRPr="00C1744C">
        <w:rPr>
          <w:b/>
        </w:rPr>
        <w:lastRenderedPageBreak/>
        <w:t>Пояснительная записка к прогнозу социально- экономического развития</w:t>
      </w:r>
    </w:p>
    <w:p w:rsidR="00C1744C" w:rsidRDefault="00C1744C" w:rsidP="00C1744C">
      <w:pPr>
        <w:pStyle w:val="a3"/>
        <w:jc w:val="center"/>
        <w:rPr>
          <w:b/>
        </w:rPr>
      </w:pPr>
      <w:r w:rsidRPr="00C1744C">
        <w:rPr>
          <w:b/>
        </w:rPr>
        <w:t>городского округа Электросталь Московской области на 2024-2026 годы</w:t>
      </w:r>
    </w:p>
    <w:p w:rsidR="00C1744C" w:rsidRPr="00C1744C" w:rsidRDefault="00C1744C" w:rsidP="00C1744C">
      <w:pPr>
        <w:pStyle w:val="a3"/>
        <w:jc w:val="center"/>
        <w:rPr>
          <w:b/>
        </w:rPr>
      </w:pPr>
    </w:p>
    <w:p w:rsidR="00C1744C" w:rsidRPr="00BC3EA2" w:rsidRDefault="00C1744C" w:rsidP="00C1744C">
      <w:pPr>
        <w:ind w:firstLine="567"/>
        <w:jc w:val="both"/>
        <w:rPr>
          <w:rFonts w:cs="Times New Roman"/>
        </w:rPr>
      </w:pPr>
      <w:r w:rsidRPr="00BC3EA2">
        <w:rPr>
          <w:rFonts w:cs="Times New Roman"/>
        </w:rPr>
        <w:t>Прогноз социально-экономического развития городского округа Электросталь Московской области разработан в соответствии с Бюджетным кодексом Российской Федерации, постановлением Правительства Московской области от 24.06.2016 №488/18                «О порядке разработки, корректировки, осуществления мониторинга и контроля реализации прогноза социально-экономического развития Московской области на среднесрочный период и признании утратившими силу некоторых постановлений правительства Московской области», постановлением Администрации городского округа Электросталь Московской области от 30.06.2023 №910/6 «Об утверждении Порядка разработки, корректировки, осуществления мониторинга и контроля реализации прогноза социально-экономического развития городского округа Электросталь Московской области на среднесрочный период» (далее – Порядок).</w:t>
      </w:r>
    </w:p>
    <w:p w:rsidR="00C1744C" w:rsidRPr="00BC3EA2" w:rsidRDefault="00C1744C" w:rsidP="00C1744C">
      <w:pPr>
        <w:tabs>
          <w:tab w:val="left" w:pos="4320"/>
        </w:tabs>
        <w:ind w:firstLine="567"/>
        <w:jc w:val="both"/>
      </w:pPr>
      <w:r w:rsidRPr="00BC3EA2">
        <w:t>В соответствии с Порядком в разработке прогноза в пределах своей компетенции участвовали структурные подразделения Администрации городского округа Электросталь Московской области и подведомственные учреждения городского округа Электросталь Московской области, созданные для выполнения полномочий городского округа Электросталь Московской области в прогнозируемой сфере деятельности.</w:t>
      </w:r>
    </w:p>
    <w:p w:rsidR="00C1744C" w:rsidRPr="00BC3EA2" w:rsidRDefault="00C1744C" w:rsidP="00C1744C">
      <w:pPr>
        <w:tabs>
          <w:tab w:val="left" w:pos="4320"/>
        </w:tabs>
        <w:ind w:firstLine="567"/>
        <w:jc w:val="both"/>
      </w:pPr>
      <w:r w:rsidRPr="00BC3EA2">
        <w:t xml:space="preserve">Прогноз разработан на три года на основе анализа тенденций развития экономики и социальной сферы городского округа Электросталь Московской области, на базе статистических данных за 2021 и 2022 годы, а также итогов социально-экономического развития экономики и социальной сферы городского округа Электросталь Московской области в январе-июне 2023 года. При этом учтены сценарные условия функционирования экономики Российской Федерации, применены индексы-дефляторы цен по видам экономической деятельности и индексы потребительских цен, рекомендованные Министерством экономического развития Российской Федерации. </w:t>
      </w:r>
    </w:p>
    <w:p w:rsidR="00C1744C" w:rsidRPr="00BC3EA2" w:rsidRDefault="00C1744C" w:rsidP="00C1744C">
      <w:pPr>
        <w:widowControl w:val="0"/>
        <w:autoSpaceDE w:val="0"/>
        <w:autoSpaceDN w:val="0"/>
        <w:ind w:firstLine="567"/>
        <w:jc w:val="both"/>
        <w:rPr>
          <w:rFonts w:cs="Times New Roman"/>
        </w:rPr>
      </w:pPr>
      <w:r w:rsidRPr="00BC3EA2">
        <w:rPr>
          <w:rFonts w:cs="Times New Roman"/>
        </w:rPr>
        <w:t>Разработка основных параметров развития экономики проведена по двум вариантам:</w:t>
      </w:r>
    </w:p>
    <w:p w:rsidR="00C1744C" w:rsidRPr="00BC3EA2" w:rsidRDefault="00C1744C" w:rsidP="00C1744C">
      <w:pPr>
        <w:ind w:firstLine="567"/>
        <w:jc w:val="both"/>
        <w:rPr>
          <w:rFonts w:cs="Times New Roman"/>
        </w:rPr>
      </w:pPr>
      <w:r w:rsidRPr="00BC3EA2">
        <w:rPr>
          <w:rFonts w:cs="Times New Roman"/>
        </w:rPr>
        <w:t>первый вариант (консервативный) – предлагает развитие на основе консервативных оценок темпов экономического роста с учетом возможности ухудшения экономических условий;</w:t>
      </w:r>
    </w:p>
    <w:p w:rsidR="00C1744C" w:rsidRPr="00BC3EA2" w:rsidRDefault="00C1744C" w:rsidP="00C1744C">
      <w:pPr>
        <w:ind w:firstLine="567"/>
        <w:jc w:val="both"/>
        <w:rPr>
          <w:rFonts w:cs="Times New Roman"/>
        </w:rPr>
      </w:pPr>
      <w:r w:rsidRPr="00BC3EA2">
        <w:rPr>
          <w:rFonts w:cs="Times New Roman"/>
        </w:rPr>
        <w:t>второй вариант (базовый) – характеризует оживление и рост в экономике вследствие расширения инвестиционных программ, поддержки государством внутреннего спроса и предложения.</w:t>
      </w:r>
    </w:p>
    <w:p w:rsidR="00C1744C" w:rsidRPr="00BC3EA2" w:rsidRDefault="00C1744C" w:rsidP="00C1744C">
      <w:pPr>
        <w:ind w:firstLine="567"/>
        <w:jc w:val="both"/>
        <w:rPr>
          <w:rFonts w:cs="Times New Roman"/>
        </w:rPr>
      </w:pPr>
    </w:p>
    <w:p w:rsidR="00C1744C" w:rsidRPr="00BC3EA2" w:rsidRDefault="00C1744C" w:rsidP="00C1744C">
      <w:pPr>
        <w:ind w:firstLine="567"/>
        <w:jc w:val="both"/>
        <w:rPr>
          <w:rFonts w:cs="Times New Roman"/>
          <w:b/>
          <w:bCs/>
        </w:rPr>
      </w:pPr>
      <w:r w:rsidRPr="00BC3EA2">
        <w:rPr>
          <w:rFonts w:cs="Times New Roman"/>
          <w:b/>
          <w:bCs/>
        </w:rPr>
        <w:t>Краткая характеристика муниципального образования</w:t>
      </w:r>
    </w:p>
    <w:p w:rsidR="00C1744C" w:rsidRPr="00BC3EA2" w:rsidRDefault="00C1744C" w:rsidP="00C1744C">
      <w:pPr>
        <w:ind w:firstLine="567"/>
        <w:jc w:val="both"/>
        <w:rPr>
          <w:rFonts w:cs="Times New Roman"/>
        </w:rPr>
      </w:pPr>
      <w:r w:rsidRPr="00BC3EA2">
        <w:rPr>
          <w:rFonts w:cs="Times New Roman"/>
        </w:rPr>
        <w:t xml:space="preserve">Город Электросталь основан в 1916 году (до 1928 года – посёлок Затишье). Создание в начале 20-го века крупным российским промышленником Н.А. Второвым уникального завода по производству высококачественной стали в электрических печах и завода по производству боеприпасов превратили урочище Затишье в рабочий посёлок, а с 26 декабря 1938 года – в город Электросталь. Сегодня это крупный промышленный, культурный и спортивный центр. Городской округ Электросталь расположен в 58 км к востоку от центра г. Москвы. Площадь территории городского округа составляет 13 537 га. В состав городского округа помимо города Электросталь входят следующие населенные пункты: деревня Бабеево; поселок </w:t>
      </w:r>
      <w:proofErr w:type="spellStart"/>
      <w:r w:rsidRPr="00BC3EA2">
        <w:rPr>
          <w:rFonts w:cs="Times New Roman"/>
        </w:rPr>
        <w:t>Всеволодово</w:t>
      </w:r>
      <w:proofErr w:type="spellEnd"/>
      <w:r w:rsidRPr="00BC3EA2">
        <w:rPr>
          <w:rFonts w:cs="Times New Roman"/>
        </w:rPr>
        <w:t xml:space="preserve">; поселок Елизаветино; деревня </w:t>
      </w:r>
      <w:proofErr w:type="spellStart"/>
      <w:r w:rsidRPr="00BC3EA2">
        <w:rPr>
          <w:rFonts w:cs="Times New Roman"/>
        </w:rPr>
        <w:t>Есино</w:t>
      </w:r>
      <w:proofErr w:type="spellEnd"/>
      <w:r w:rsidRPr="00BC3EA2">
        <w:rPr>
          <w:rFonts w:cs="Times New Roman"/>
        </w:rPr>
        <w:t xml:space="preserve">; село </w:t>
      </w:r>
      <w:proofErr w:type="spellStart"/>
      <w:r w:rsidRPr="00BC3EA2">
        <w:rPr>
          <w:rFonts w:cs="Times New Roman"/>
        </w:rPr>
        <w:t>Иванисово</w:t>
      </w:r>
      <w:proofErr w:type="spellEnd"/>
      <w:r w:rsidRPr="00BC3EA2">
        <w:rPr>
          <w:rFonts w:cs="Times New Roman"/>
        </w:rPr>
        <w:t xml:space="preserve">; поселок Новые Дома; деревня Пушкино; поселок  Случайный; деревня Степаново; поселок </w:t>
      </w:r>
      <w:proofErr w:type="spellStart"/>
      <w:r w:rsidRPr="00BC3EA2">
        <w:rPr>
          <w:rFonts w:cs="Times New Roman"/>
        </w:rPr>
        <w:t>Фрязево</w:t>
      </w:r>
      <w:proofErr w:type="spellEnd"/>
      <w:r w:rsidRPr="00BC3EA2">
        <w:rPr>
          <w:rFonts w:cs="Times New Roman"/>
        </w:rPr>
        <w:t>.</w:t>
      </w:r>
    </w:p>
    <w:p w:rsidR="00C1744C" w:rsidRPr="00BC3EA2" w:rsidRDefault="00C1744C" w:rsidP="00C1744C">
      <w:pPr>
        <w:ind w:firstLine="567"/>
        <w:jc w:val="both"/>
        <w:rPr>
          <w:rFonts w:cs="Times New Roman"/>
          <w:b/>
          <w:bCs/>
          <w:i/>
        </w:rPr>
      </w:pPr>
    </w:p>
    <w:p w:rsidR="00C1744C" w:rsidRPr="00BC3EA2" w:rsidRDefault="00C1744C" w:rsidP="00C1744C">
      <w:pPr>
        <w:ind w:firstLine="567"/>
        <w:jc w:val="both"/>
        <w:rPr>
          <w:rFonts w:cs="Times New Roman"/>
          <w:b/>
          <w:bCs/>
          <w:i/>
        </w:rPr>
      </w:pPr>
      <w:r w:rsidRPr="00BC3EA2">
        <w:rPr>
          <w:rFonts w:cs="Times New Roman"/>
          <w:b/>
          <w:bCs/>
          <w:i/>
        </w:rPr>
        <w:t>Отрасли экономики, являющиеся драйверами развития муниципального образования.</w:t>
      </w:r>
    </w:p>
    <w:p w:rsidR="00C1744C" w:rsidRPr="00BC3EA2" w:rsidRDefault="00C1744C" w:rsidP="00C1744C">
      <w:pPr>
        <w:ind w:firstLine="567"/>
        <w:jc w:val="both"/>
        <w:rPr>
          <w:rFonts w:cs="Times New Roman"/>
        </w:rPr>
      </w:pPr>
      <w:r w:rsidRPr="00BC3EA2">
        <w:rPr>
          <w:rFonts w:cs="Times New Roman"/>
        </w:rPr>
        <w:t xml:space="preserve">Городской округ Электросталь является одним из ведущих промышленных центров Московской области и обладает крупнейшим в стране производством ядерного топлива, тяжелого машиностроения, высококачественной стали и химической продукции.  Всего на территории городского округа Электросталь осуществляют деятельность 332 крупных и </w:t>
      </w:r>
      <w:r w:rsidRPr="00BC3EA2">
        <w:rPr>
          <w:rFonts w:cs="Times New Roman"/>
        </w:rPr>
        <w:lastRenderedPageBreak/>
        <w:t xml:space="preserve">средних предприятий всех видов деятельности. В тоже время территория городского округа насыщена хозяйствующими субъектами малого предпринимательства. </w:t>
      </w:r>
    </w:p>
    <w:p w:rsidR="00C1744C" w:rsidRPr="00BC3EA2" w:rsidRDefault="00C1744C" w:rsidP="00C1744C">
      <w:pPr>
        <w:ind w:firstLine="567"/>
        <w:jc w:val="both"/>
        <w:rPr>
          <w:rFonts w:cs="Times New Roman"/>
          <w:b/>
        </w:rPr>
      </w:pPr>
    </w:p>
    <w:p w:rsidR="00C1744C" w:rsidRPr="00BC3EA2" w:rsidRDefault="00C1744C" w:rsidP="00C1744C">
      <w:pPr>
        <w:ind w:firstLine="567"/>
        <w:jc w:val="both"/>
        <w:rPr>
          <w:rFonts w:cs="Times New Roman"/>
          <w:b/>
        </w:rPr>
      </w:pPr>
      <w:r w:rsidRPr="00BC3EA2">
        <w:rPr>
          <w:rFonts w:cs="Times New Roman"/>
          <w:b/>
        </w:rPr>
        <w:t>Демографические показатели.</w:t>
      </w:r>
    </w:p>
    <w:p w:rsidR="00C1744C" w:rsidRPr="00BC3EA2" w:rsidRDefault="00C1744C" w:rsidP="00C1744C">
      <w:pPr>
        <w:ind w:firstLine="567"/>
        <w:jc w:val="both"/>
        <w:rPr>
          <w:rFonts w:cs="Times New Roman"/>
        </w:rPr>
      </w:pPr>
      <w:r w:rsidRPr="00BC3EA2">
        <w:rPr>
          <w:rFonts w:cs="Times New Roman"/>
        </w:rPr>
        <w:t>Численность населения городского округа Электросталь по состоянию на 01.01.2022 (с учётом итогов Всероссийской переписи населения 2020 г.) составляла 154701 человек. В 2022 году в городском округе родилось 1079 детей, смертность составила 2250 человек. В результате, естественная убыль населения городского округа составила 1171 человек.  Ввиду естественной убыли населения, а также отрицательного миграционного прироста, сложившегося в 2022 году (-1340 человек), численность населения городского округа Электросталь по состоянию на 01.01.2023 уменьшилась и составила 152190 человек.</w:t>
      </w:r>
    </w:p>
    <w:p w:rsidR="00C1744C" w:rsidRPr="00BC3EA2" w:rsidRDefault="00C1744C" w:rsidP="00C1744C">
      <w:pPr>
        <w:ind w:firstLine="567"/>
        <w:jc w:val="both"/>
        <w:rPr>
          <w:rFonts w:eastAsia="+mn-ea"/>
          <w:kern w:val="24"/>
        </w:rPr>
      </w:pPr>
      <w:r w:rsidRPr="00BC3EA2">
        <w:rPr>
          <w:rFonts w:eastAsia="+mn-ea"/>
          <w:kern w:val="24"/>
        </w:rPr>
        <w:t>В 2022 году родилось на 8,18 % меньше детей по сравнению с предыдущим годом, число родившихся составило 1079 детей, что на 96 детей меньше, чем за аналогичный период 2021 года (1173 ребенка). Общий коэффициент рождаемости за 2022 год снизился на 0,5 единиц и составил 7,0 родившихся на 1000 человек населения (в 2021 году – 7,5 родившихся на 1000 человек населения).</w:t>
      </w:r>
    </w:p>
    <w:p w:rsidR="00C1744C" w:rsidRPr="00BC3EA2" w:rsidRDefault="00C1744C" w:rsidP="00C1744C">
      <w:pPr>
        <w:ind w:firstLine="567"/>
        <w:jc w:val="both"/>
      </w:pPr>
      <w:r w:rsidRPr="00BC3EA2">
        <w:rPr>
          <w:rFonts w:eastAsia="+mn-ea"/>
          <w:kern w:val="24"/>
        </w:rPr>
        <w:t xml:space="preserve">За январь – июнь 2023 года в городском округе родилось 582 ребенка, что на 42 ребенка больше, чем за аналогичный период 2022 года. Наблюдается тенденция к росту рождаемости. К концу 2023 года рождаемость оценочно превысит значения 2022 года. </w:t>
      </w:r>
      <w:r w:rsidRPr="00BC3EA2">
        <w:t>В прогнозном периоде 2024-2026 годов ожидается незначительный рост рождаемости, что обусловлено следующими основными причинами: снижение количества женщин фертильного возраста в активном детородном периоде, откладывание планирования беременности. Однако, последовательная реализация мероприятий по поддержке материнства и детства, позволит рассчитывать на формирование положительной динамики рождаемости по второму варианту прогноза.</w:t>
      </w:r>
    </w:p>
    <w:p w:rsidR="00C1744C" w:rsidRPr="00BC3EA2" w:rsidRDefault="00C1744C" w:rsidP="00C1744C">
      <w:pPr>
        <w:ind w:firstLine="567"/>
        <w:jc w:val="both"/>
        <w:rPr>
          <w:rFonts w:cs="Times New Roman"/>
        </w:rPr>
      </w:pPr>
      <w:r w:rsidRPr="00BC3EA2">
        <w:rPr>
          <w:rFonts w:cs="Times New Roman"/>
        </w:rPr>
        <w:t xml:space="preserve">В 2022 году наблюдалось снижение смертности. За 2022 год в городском округе умерло 2250 человек, что на 688 человек меньше, чем в 2021 году. </w:t>
      </w:r>
    </w:p>
    <w:p w:rsidR="00C1744C" w:rsidRPr="00BC3EA2" w:rsidRDefault="00C1744C" w:rsidP="00C1744C">
      <w:pPr>
        <w:ind w:firstLine="567"/>
        <w:jc w:val="both"/>
        <w:rPr>
          <w:rFonts w:cs="Times New Roman"/>
        </w:rPr>
      </w:pPr>
      <w:r w:rsidRPr="00BC3EA2">
        <w:rPr>
          <w:rFonts w:cs="Times New Roman"/>
        </w:rPr>
        <w:t>Тенденция снижения смертности наблюдается и в 2023 году, за январь-июнь 2023 года смертность составила 1031 человек, в 2021 году за аналогичный период умерло 1195 человек (на 164 человека больше). В этой связи уровень смертности в 2023 году уменьшится и оценочно составит 2156 человек.</w:t>
      </w:r>
    </w:p>
    <w:p w:rsidR="00C1744C" w:rsidRPr="00BC3EA2" w:rsidRDefault="00C1744C" w:rsidP="00C1744C">
      <w:pPr>
        <w:ind w:firstLine="567"/>
        <w:jc w:val="both"/>
        <w:rPr>
          <w:rFonts w:cs="Times New Roman"/>
        </w:rPr>
      </w:pPr>
      <w:r w:rsidRPr="00BC3EA2">
        <w:rPr>
          <w:rFonts w:cs="Times New Roman"/>
        </w:rPr>
        <w:t>В прогнозном периоде ожидается снижение смертности. Наращивание мощностей учреждений здравоохранения, совершенствование медицинской помощи, и проводимая профилактическая работа будут способствовать ограничению роста новых случаев смертности. Реализация мероприятий по снижению смертности населения, улучшение качества медицинского обслуживания, профилактика заболеваний позволит увеличить ожидаемую продолжительность жизни к 2026 году.</w:t>
      </w:r>
    </w:p>
    <w:p w:rsidR="00C1744C" w:rsidRPr="00BC3EA2" w:rsidRDefault="00C1744C" w:rsidP="00C1744C">
      <w:pPr>
        <w:ind w:firstLine="567"/>
        <w:jc w:val="both"/>
        <w:rPr>
          <w:rFonts w:cs="Times New Roman"/>
          <w:bCs/>
        </w:rPr>
      </w:pPr>
      <w:r w:rsidRPr="00BC3EA2">
        <w:rPr>
          <w:rFonts w:cs="Times New Roman"/>
          <w:bCs/>
        </w:rPr>
        <w:t>С 2019 года на территории городского округа Электросталь наблюдается отрицательный миграционный прирос.  За период январь-июнь 2023 года миграционный прирост по городскому округу отрицательный (-370 чел). Учитывая, что за последние три года годовой миграционный прирост складывался отрицательный, и с учетом того, что на территории не планируется строительство крупных предприятий, а также ввиду низкого роста жилищного строительства, на прогнозный период 2024-2026 годов ожидается сохранение отрицательного миграционного прироста.</w:t>
      </w:r>
    </w:p>
    <w:p w:rsidR="00C1744C" w:rsidRPr="00BC3EA2" w:rsidRDefault="00C1744C" w:rsidP="00C1744C">
      <w:pPr>
        <w:ind w:firstLine="567"/>
        <w:jc w:val="both"/>
        <w:rPr>
          <w:rFonts w:cs="Times New Roman"/>
          <w:b/>
        </w:rPr>
      </w:pPr>
    </w:p>
    <w:p w:rsidR="00C1744C" w:rsidRPr="00BC3EA2" w:rsidRDefault="00C1744C" w:rsidP="00C1744C">
      <w:pPr>
        <w:ind w:firstLine="567"/>
        <w:jc w:val="both"/>
        <w:rPr>
          <w:rFonts w:cs="Times New Roman"/>
          <w:b/>
        </w:rPr>
      </w:pPr>
      <w:r w:rsidRPr="00BC3EA2">
        <w:rPr>
          <w:rFonts w:cs="Times New Roman"/>
          <w:b/>
        </w:rPr>
        <w:t>Промышленное производство.</w:t>
      </w:r>
    </w:p>
    <w:p w:rsidR="00C1744C" w:rsidRPr="00BC3EA2" w:rsidRDefault="00C1744C" w:rsidP="00C1744C">
      <w:pPr>
        <w:ind w:firstLine="567"/>
        <w:jc w:val="both"/>
        <w:rPr>
          <w:rFonts w:cs="Times New Roman"/>
          <w:b/>
          <w:bCs/>
          <w:i/>
        </w:rPr>
      </w:pPr>
      <w:r w:rsidRPr="00BC3EA2">
        <w:rPr>
          <w:rFonts w:cs="Times New Roman"/>
          <w:b/>
          <w:bCs/>
          <w:i/>
        </w:rPr>
        <w:t>Сложившаяся характеристика развития промышленного производства</w:t>
      </w:r>
    </w:p>
    <w:p w:rsidR="00C1744C" w:rsidRPr="00BC3EA2" w:rsidRDefault="00C1744C" w:rsidP="00C1744C">
      <w:pPr>
        <w:widowControl w:val="0"/>
        <w:autoSpaceDE w:val="0"/>
        <w:autoSpaceDN w:val="0"/>
        <w:ind w:left="52" w:right="32" w:firstLine="515"/>
        <w:jc w:val="both"/>
        <w:rPr>
          <w:rFonts w:cs="Times New Roman"/>
          <w:spacing w:val="-4"/>
          <w:w w:val="105"/>
          <w:lang w:bidi="ru-RU"/>
        </w:rPr>
      </w:pPr>
      <w:r w:rsidRPr="00BC3EA2">
        <w:rPr>
          <w:rFonts w:cs="Times New Roman"/>
          <w:w w:val="105"/>
          <w:lang w:bidi="ru-RU"/>
        </w:rPr>
        <w:t>Основные экономические показатели города, в основном, формируют три крупнейшие промышленные предприятия, осуществляющие свою деятельность сфере обрабатывающего производства:</w:t>
      </w:r>
      <w:r w:rsidRPr="00BC3EA2">
        <w:rPr>
          <w:rFonts w:cs="Times New Roman"/>
          <w:spacing w:val="-4"/>
          <w:w w:val="105"/>
          <w:lang w:bidi="ru-RU"/>
        </w:rPr>
        <w:t xml:space="preserve"> </w:t>
      </w:r>
    </w:p>
    <w:p w:rsidR="00C1744C" w:rsidRPr="00BC3EA2" w:rsidRDefault="00C1744C" w:rsidP="00C1744C">
      <w:pPr>
        <w:widowControl w:val="0"/>
        <w:autoSpaceDE w:val="0"/>
        <w:autoSpaceDN w:val="0"/>
        <w:ind w:left="52" w:right="32" w:firstLine="515"/>
        <w:jc w:val="both"/>
        <w:rPr>
          <w:rFonts w:cs="Times New Roman"/>
          <w:spacing w:val="31"/>
          <w:w w:val="105"/>
          <w:lang w:bidi="ru-RU"/>
        </w:rPr>
      </w:pPr>
      <w:r w:rsidRPr="00BC3EA2">
        <w:rPr>
          <w:rFonts w:cs="Times New Roman"/>
          <w:w w:val="105"/>
          <w:lang w:bidi="ru-RU"/>
        </w:rPr>
        <w:t>АО</w:t>
      </w:r>
      <w:r w:rsidRPr="00BC3EA2">
        <w:rPr>
          <w:rFonts w:cs="Times New Roman"/>
          <w:lang w:bidi="ru-RU"/>
        </w:rPr>
        <w:t xml:space="preserve"> </w:t>
      </w:r>
      <w:r w:rsidRPr="00BC3EA2">
        <w:rPr>
          <w:rFonts w:cs="Times New Roman"/>
          <w:w w:val="105"/>
          <w:lang w:bidi="ru-RU"/>
        </w:rPr>
        <w:t xml:space="preserve">«Машиностроительный завод», входит в структуру Топливной компании «ТВЭЛ» </w:t>
      </w:r>
      <w:proofErr w:type="spellStart"/>
      <w:r w:rsidRPr="00BC3EA2">
        <w:rPr>
          <w:rFonts w:cs="Times New Roman"/>
          <w:w w:val="105"/>
          <w:lang w:bidi="ru-RU"/>
        </w:rPr>
        <w:t>Госкорпорации</w:t>
      </w:r>
      <w:proofErr w:type="spellEnd"/>
      <w:r w:rsidRPr="00BC3EA2">
        <w:rPr>
          <w:rFonts w:cs="Times New Roman"/>
          <w:w w:val="105"/>
          <w:lang w:bidi="ru-RU"/>
        </w:rPr>
        <w:t xml:space="preserve"> «</w:t>
      </w:r>
      <w:proofErr w:type="spellStart"/>
      <w:r w:rsidRPr="00BC3EA2">
        <w:rPr>
          <w:rFonts w:cs="Times New Roman"/>
          <w:w w:val="105"/>
          <w:lang w:bidi="ru-RU"/>
        </w:rPr>
        <w:t>Росатом</w:t>
      </w:r>
      <w:proofErr w:type="spellEnd"/>
      <w:r w:rsidRPr="00BC3EA2">
        <w:rPr>
          <w:rFonts w:cs="Times New Roman"/>
          <w:w w:val="105"/>
          <w:lang w:bidi="ru-RU"/>
        </w:rPr>
        <w:t xml:space="preserve">», вид </w:t>
      </w:r>
      <w:r w:rsidRPr="00BC3EA2">
        <w:rPr>
          <w:rFonts w:cs="Times New Roman"/>
          <w:spacing w:val="-2"/>
          <w:w w:val="105"/>
          <w:lang w:bidi="ru-RU"/>
        </w:rPr>
        <w:t xml:space="preserve">деятельности: </w:t>
      </w:r>
      <w:r w:rsidRPr="00BC3EA2">
        <w:rPr>
          <w:rFonts w:cs="Times New Roman"/>
          <w:w w:val="105"/>
          <w:lang w:bidi="ru-RU"/>
        </w:rPr>
        <w:t>производство ядерного топлива;</w:t>
      </w:r>
      <w:r w:rsidRPr="00BC3EA2">
        <w:rPr>
          <w:rFonts w:cs="Times New Roman"/>
          <w:spacing w:val="31"/>
          <w:w w:val="105"/>
          <w:lang w:bidi="ru-RU"/>
        </w:rPr>
        <w:t xml:space="preserve"> </w:t>
      </w:r>
    </w:p>
    <w:p w:rsidR="00C1744C" w:rsidRPr="00BC3EA2" w:rsidRDefault="00C1744C" w:rsidP="00C1744C">
      <w:pPr>
        <w:widowControl w:val="0"/>
        <w:autoSpaceDE w:val="0"/>
        <w:autoSpaceDN w:val="0"/>
        <w:ind w:left="52" w:right="32" w:firstLine="515"/>
        <w:jc w:val="both"/>
        <w:rPr>
          <w:rFonts w:cs="Times New Roman"/>
          <w:w w:val="105"/>
          <w:lang w:bidi="ru-RU"/>
        </w:rPr>
      </w:pPr>
      <w:r w:rsidRPr="00BC3EA2">
        <w:rPr>
          <w:rFonts w:cs="Times New Roman"/>
          <w:w w:val="105"/>
          <w:lang w:bidi="ru-RU"/>
        </w:rPr>
        <w:t xml:space="preserve">- ОАО «Металлургический завод «Электросталь», вид деятельности: производство </w:t>
      </w:r>
      <w:r w:rsidRPr="00BC3EA2">
        <w:rPr>
          <w:rFonts w:cs="Times New Roman"/>
          <w:w w:val="105"/>
          <w:lang w:bidi="ru-RU"/>
        </w:rPr>
        <w:lastRenderedPageBreak/>
        <w:t xml:space="preserve">стали в слитках, способен выплавлять более 2000 марок высококачественной стали; </w:t>
      </w:r>
    </w:p>
    <w:p w:rsidR="00C1744C" w:rsidRPr="00BC3EA2" w:rsidRDefault="00C1744C" w:rsidP="00C1744C">
      <w:pPr>
        <w:widowControl w:val="0"/>
        <w:autoSpaceDE w:val="0"/>
        <w:autoSpaceDN w:val="0"/>
        <w:ind w:left="52" w:right="32" w:firstLine="515"/>
        <w:jc w:val="both"/>
        <w:rPr>
          <w:rFonts w:cs="Times New Roman"/>
          <w:w w:val="105"/>
          <w:lang w:bidi="ru-RU"/>
        </w:rPr>
      </w:pPr>
      <w:r w:rsidRPr="00BC3EA2">
        <w:rPr>
          <w:rFonts w:cs="Times New Roman"/>
          <w:w w:val="105"/>
          <w:lang w:bidi="ru-RU"/>
        </w:rPr>
        <w:t xml:space="preserve">- ОАО «Электростальский завод тяжелого машиностроения», вид деятельности: производство машин и оборудования для металлургии, выпускает прокатные станы для металлургической промышленности. </w:t>
      </w:r>
    </w:p>
    <w:p w:rsidR="00C1744C" w:rsidRPr="00BC3EA2" w:rsidRDefault="00C1744C" w:rsidP="00C1744C">
      <w:pPr>
        <w:widowControl w:val="0"/>
        <w:autoSpaceDE w:val="0"/>
        <w:autoSpaceDN w:val="0"/>
        <w:ind w:left="52" w:right="32" w:firstLine="515"/>
        <w:jc w:val="both"/>
        <w:rPr>
          <w:rFonts w:cs="Times New Roman"/>
          <w:w w:val="105"/>
          <w:lang w:bidi="ru-RU"/>
        </w:rPr>
      </w:pPr>
      <w:r w:rsidRPr="00BC3EA2">
        <w:rPr>
          <w:rFonts w:cs="Times New Roman"/>
          <w:w w:val="105"/>
          <w:lang w:bidi="ru-RU"/>
        </w:rPr>
        <w:t xml:space="preserve">Кроме них, на территории городского округа осуществляют деятельность крупные предприятия: </w:t>
      </w:r>
    </w:p>
    <w:p w:rsidR="00C1744C" w:rsidRPr="00BC3EA2" w:rsidRDefault="00C1744C" w:rsidP="00C1744C">
      <w:pPr>
        <w:widowControl w:val="0"/>
        <w:autoSpaceDE w:val="0"/>
        <w:autoSpaceDN w:val="0"/>
        <w:ind w:left="52" w:right="32" w:firstLine="515"/>
        <w:jc w:val="both"/>
        <w:rPr>
          <w:rFonts w:cs="Times New Roman"/>
          <w:w w:val="105"/>
          <w:lang w:bidi="ru-RU"/>
        </w:rPr>
      </w:pPr>
      <w:r w:rsidRPr="00BC3EA2">
        <w:rPr>
          <w:rFonts w:cs="Times New Roman"/>
          <w:w w:val="105"/>
          <w:lang w:bidi="ru-RU"/>
        </w:rPr>
        <w:t>- ОАО «Электростальский химико- механический завод им. Н.Д.Зелинского»,</w:t>
      </w:r>
      <w:r w:rsidRPr="00BC3EA2">
        <w:rPr>
          <w:rFonts w:cs="Times New Roman"/>
          <w:spacing w:val="-20"/>
          <w:w w:val="105"/>
          <w:lang w:bidi="ru-RU"/>
        </w:rPr>
        <w:t xml:space="preserve"> </w:t>
      </w:r>
      <w:r w:rsidRPr="00BC3EA2">
        <w:rPr>
          <w:rFonts w:cs="Times New Roman"/>
          <w:w w:val="105"/>
          <w:lang w:bidi="ru-RU"/>
        </w:rPr>
        <w:t>ранее входивший в корпорацию «</w:t>
      </w:r>
      <w:proofErr w:type="spellStart"/>
      <w:r w:rsidRPr="00BC3EA2">
        <w:rPr>
          <w:rFonts w:cs="Times New Roman"/>
          <w:w w:val="105"/>
          <w:lang w:bidi="ru-RU"/>
        </w:rPr>
        <w:t>Спецзащита</w:t>
      </w:r>
      <w:proofErr w:type="spellEnd"/>
      <w:r w:rsidRPr="00BC3EA2">
        <w:rPr>
          <w:rFonts w:cs="Times New Roman"/>
          <w:w w:val="105"/>
          <w:lang w:bidi="ru-RU"/>
        </w:rPr>
        <w:t xml:space="preserve">», теперь работает под брендом «Зелинский групп», вид деятельности: производство </w:t>
      </w:r>
      <w:r w:rsidRPr="00BC3EA2">
        <w:rPr>
          <w:rFonts w:cs="Times New Roman"/>
          <w:spacing w:val="-3"/>
          <w:w w:val="105"/>
          <w:lang w:bidi="ru-RU"/>
        </w:rPr>
        <w:t xml:space="preserve">средств </w:t>
      </w:r>
      <w:r w:rsidRPr="00BC3EA2">
        <w:rPr>
          <w:rFonts w:cs="Times New Roman"/>
          <w:w w:val="105"/>
          <w:lang w:bidi="ru-RU"/>
        </w:rPr>
        <w:t xml:space="preserve">индивидуальной защиты, производит жизненно необходимые средства химзащиты; </w:t>
      </w:r>
    </w:p>
    <w:p w:rsidR="00C1744C" w:rsidRPr="00BC3EA2" w:rsidRDefault="00C1744C" w:rsidP="00C1744C">
      <w:pPr>
        <w:widowControl w:val="0"/>
        <w:autoSpaceDE w:val="0"/>
        <w:autoSpaceDN w:val="0"/>
        <w:ind w:left="52" w:right="32" w:firstLine="515"/>
        <w:jc w:val="both"/>
        <w:rPr>
          <w:rFonts w:cs="Times New Roman"/>
          <w:w w:val="105"/>
          <w:lang w:bidi="ru-RU"/>
        </w:rPr>
      </w:pPr>
      <w:r w:rsidRPr="00BC3EA2">
        <w:rPr>
          <w:rFonts w:cs="Times New Roman"/>
          <w:w w:val="105"/>
          <w:lang w:bidi="ru-RU"/>
        </w:rPr>
        <w:t>- АО</w:t>
      </w:r>
      <w:r w:rsidRPr="00BC3EA2">
        <w:rPr>
          <w:rFonts w:cs="Times New Roman"/>
          <w:spacing w:val="-13"/>
          <w:w w:val="105"/>
          <w:lang w:bidi="ru-RU"/>
        </w:rPr>
        <w:t xml:space="preserve"> </w:t>
      </w:r>
      <w:r w:rsidRPr="00BC3EA2">
        <w:rPr>
          <w:rFonts w:cs="Times New Roman"/>
          <w:w w:val="105"/>
          <w:lang w:bidi="ru-RU"/>
        </w:rPr>
        <w:t xml:space="preserve">«НПО «Неорганика», вид деятельности: научные исследования и разработки в области естественных и технических наук; </w:t>
      </w:r>
    </w:p>
    <w:p w:rsidR="00C1744C" w:rsidRPr="00BC3EA2" w:rsidRDefault="00C1744C" w:rsidP="00C1744C">
      <w:pPr>
        <w:widowControl w:val="0"/>
        <w:autoSpaceDE w:val="0"/>
        <w:autoSpaceDN w:val="0"/>
        <w:ind w:left="52" w:right="32" w:firstLine="515"/>
        <w:jc w:val="both"/>
        <w:rPr>
          <w:rFonts w:cs="Times New Roman"/>
          <w:w w:val="105"/>
          <w:lang w:bidi="ru-RU"/>
        </w:rPr>
      </w:pPr>
      <w:r w:rsidRPr="00BC3EA2">
        <w:rPr>
          <w:rFonts w:cs="Times New Roman"/>
          <w:w w:val="105"/>
          <w:lang w:bidi="ru-RU"/>
        </w:rPr>
        <w:t xml:space="preserve">- АО «502 завод по ремонту военно-технического имущества»: предприятие находится под ведомством Минобороны РФ, вид </w:t>
      </w:r>
      <w:r w:rsidRPr="00BC3EA2">
        <w:rPr>
          <w:rFonts w:cs="Times New Roman"/>
          <w:spacing w:val="-2"/>
          <w:w w:val="105"/>
          <w:lang w:bidi="ru-RU"/>
        </w:rPr>
        <w:t xml:space="preserve">деятельности: </w:t>
      </w:r>
      <w:r w:rsidRPr="00BC3EA2">
        <w:rPr>
          <w:rFonts w:cs="Times New Roman"/>
          <w:w w:val="105"/>
          <w:lang w:bidi="ru-RU"/>
        </w:rPr>
        <w:t xml:space="preserve">ремонт вооружения и военной техники. </w:t>
      </w:r>
    </w:p>
    <w:p w:rsidR="00C1744C" w:rsidRPr="00BC3EA2" w:rsidRDefault="00C1744C" w:rsidP="00C1744C">
      <w:pPr>
        <w:widowControl w:val="0"/>
        <w:autoSpaceDE w:val="0"/>
        <w:autoSpaceDN w:val="0"/>
        <w:ind w:left="52" w:right="32" w:firstLine="515"/>
        <w:jc w:val="both"/>
        <w:rPr>
          <w:rFonts w:cs="Times New Roman"/>
          <w:w w:val="105"/>
          <w:lang w:bidi="ru-RU"/>
        </w:rPr>
      </w:pPr>
      <w:r w:rsidRPr="00BC3EA2">
        <w:rPr>
          <w:rFonts w:cs="Times New Roman"/>
          <w:w w:val="105"/>
          <w:lang w:bidi="ru-RU"/>
        </w:rPr>
        <w:t xml:space="preserve">Объем отгруженных товаров собственного производства крупных и средних организаций городского округа </w:t>
      </w:r>
      <w:r w:rsidRPr="00BC3EA2">
        <w:rPr>
          <w:rFonts w:cs="Times New Roman"/>
          <w:lang w:bidi="ru-RU"/>
        </w:rPr>
        <w:t xml:space="preserve">(без организаций с численностью работающих менее 15 человек) </w:t>
      </w:r>
      <w:r w:rsidRPr="00BC3EA2">
        <w:rPr>
          <w:rFonts w:cs="Times New Roman"/>
          <w:w w:val="105"/>
          <w:lang w:bidi="ru-RU"/>
        </w:rPr>
        <w:t>по промышленным видам деятельности составил за 2022 год                                          72,26 млрд. руб., рост по сравнению с 2021 годом 131% (в 2021 году объем отгруженных товаров составил 55,16 млрд.руб.)</w:t>
      </w:r>
    </w:p>
    <w:p w:rsidR="00C1744C" w:rsidRPr="00BC3EA2" w:rsidRDefault="00C1744C" w:rsidP="00C1744C">
      <w:pPr>
        <w:widowControl w:val="0"/>
        <w:autoSpaceDE w:val="0"/>
        <w:autoSpaceDN w:val="0"/>
        <w:ind w:left="52" w:right="32" w:firstLine="515"/>
        <w:jc w:val="both"/>
        <w:rPr>
          <w:rFonts w:cs="Times New Roman"/>
          <w:w w:val="105"/>
          <w:lang w:bidi="ru-RU"/>
        </w:rPr>
      </w:pPr>
      <w:r w:rsidRPr="00BC3EA2">
        <w:rPr>
          <w:rFonts w:cs="Times New Roman"/>
          <w:w w:val="105"/>
          <w:lang w:bidi="ru-RU"/>
        </w:rPr>
        <w:t xml:space="preserve">В структуре промышленного производства ведущие позиции занимают обрабатывающие производства, их доля в объеме отгруженной продукции крупных и средних организаций (без организаций с численностью работников менее 15 чел.) по итогам 2022 года составляла 94,5 %. </w:t>
      </w:r>
    </w:p>
    <w:p w:rsidR="00C1744C" w:rsidRPr="00BC3EA2" w:rsidRDefault="00C1744C" w:rsidP="00C1744C">
      <w:pPr>
        <w:widowControl w:val="0"/>
        <w:autoSpaceDE w:val="0"/>
        <w:autoSpaceDN w:val="0"/>
        <w:ind w:left="52" w:right="32" w:firstLine="515"/>
        <w:jc w:val="both"/>
        <w:rPr>
          <w:rFonts w:cs="Times New Roman"/>
          <w:w w:val="105"/>
          <w:lang w:bidi="ru-RU"/>
        </w:rPr>
      </w:pPr>
      <w:r w:rsidRPr="00BC3EA2">
        <w:rPr>
          <w:rFonts w:cs="Times New Roman"/>
          <w:w w:val="105"/>
          <w:lang w:bidi="ru-RU"/>
        </w:rPr>
        <w:t>Особое влияние на рост показателя оказывают три крупнейших предприятия города АО «Машиностроительный завод» (производство ядерного топлива), АО «Металлургический завод «Электросталь» (производство стали в слитках), ОАО «Электростальский завод тяжелого машиностроения» (производство машин и оборудования для металлургии, выпускает прокатные станы для металлургической промышленности).  Объем отгруженной продукции за 2022 год у АО «МСЗ» составил 22,26 млрд.руб. (темп роста – 144,3%), у АО МЗ «Электросталь» - 19,04 млрд.руб. (темп роста - 136,8%), ОАО «ЭЗТМ» - 2,74 млрд. руб. Доля этих предприятий в общем объеме отгруженной продукции по промышленным предприятиям городского округа – 60,9%.</w:t>
      </w:r>
    </w:p>
    <w:p w:rsidR="00C1744C" w:rsidRPr="00BC3EA2" w:rsidRDefault="00C1744C" w:rsidP="00C1744C">
      <w:pPr>
        <w:widowControl w:val="0"/>
        <w:autoSpaceDE w:val="0"/>
        <w:autoSpaceDN w:val="0"/>
        <w:ind w:left="52" w:right="32" w:firstLine="515"/>
        <w:jc w:val="both"/>
        <w:rPr>
          <w:rFonts w:cs="Times New Roman"/>
          <w:w w:val="105"/>
          <w:lang w:bidi="ru-RU"/>
        </w:rPr>
      </w:pPr>
      <w:r w:rsidRPr="00BC3EA2">
        <w:rPr>
          <w:rFonts w:cs="Times New Roman"/>
          <w:w w:val="105"/>
          <w:lang w:bidi="ru-RU"/>
        </w:rPr>
        <w:t>В январе - июне 2023 года объемы отгруженной продукции трех крупнейших предприятий городского округа продолжают увеличиваться.  АО «МСЗ» отгрузил за январь-июнь 2023 года продукции на 9,16 млрд</w:t>
      </w:r>
      <w:proofErr w:type="gramStart"/>
      <w:r w:rsidRPr="00BC3EA2">
        <w:rPr>
          <w:rFonts w:cs="Times New Roman"/>
          <w:w w:val="105"/>
          <w:lang w:bidi="ru-RU"/>
        </w:rPr>
        <w:t>.р</w:t>
      </w:r>
      <w:proofErr w:type="gramEnd"/>
      <w:r w:rsidRPr="00BC3EA2">
        <w:rPr>
          <w:rFonts w:cs="Times New Roman"/>
          <w:w w:val="105"/>
          <w:lang w:bidi="ru-RU"/>
        </w:rPr>
        <w:t>уб. (рост по сравнению с аналогичным периодом 2022 года – 160,1%), АО МЗ «Электросталь» - 12,88 млрд.руб. (темп роста – 183,3%), ОАО «ЭЗТМ» - ЭЗТМ» - 2,02 млрд. руб.(темп роста – 184,3%).</w:t>
      </w:r>
    </w:p>
    <w:p w:rsidR="00C1744C" w:rsidRPr="00BC3EA2" w:rsidRDefault="00C1744C" w:rsidP="00C1744C">
      <w:pPr>
        <w:widowControl w:val="0"/>
        <w:autoSpaceDE w:val="0"/>
        <w:autoSpaceDN w:val="0"/>
        <w:ind w:left="52" w:right="32" w:firstLine="515"/>
        <w:jc w:val="both"/>
        <w:rPr>
          <w:rFonts w:cs="Times New Roman"/>
          <w:w w:val="105"/>
          <w:lang w:bidi="ru-RU"/>
        </w:rPr>
      </w:pPr>
      <w:r w:rsidRPr="00BC3EA2">
        <w:rPr>
          <w:rFonts w:cs="Times New Roman"/>
          <w:w w:val="105"/>
          <w:lang w:bidi="ru-RU"/>
        </w:rPr>
        <w:t xml:space="preserve">В 2023 году объем отгруженных товаров собственного производства крупных и средних предприятий и организаций городского округа </w:t>
      </w:r>
      <w:r w:rsidRPr="00BC3EA2">
        <w:rPr>
          <w:rFonts w:cs="Times New Roman"/>
          <w:lang w:bidi="ru-RU"/>
        </w:rPr>
        <w:t xml:space="preserve">(без организаций с численностью работающих менее 15 человек) </w:t>
      </w:r>
      <w:r w:rsidRPr="00BC3EA2">
        <w:rPr>
          <w:rFonts w:cs="Times New Roman"/>
          <w:w w:val="105"/>
          <w:lang w:bidi="ru-RU"/>
        </w:rPr>
        <w:t xml:space="preserve">по промышленным видам деятельности составит оценочно 113,35 млрд.руб., рост по сравнению с 2022 годом 156,9%. Рост объемов отгруженной продукции в основном обусловлен ростом числа </w:t>
      </w:r>
      <w:proofErr w:type="spellStart"/>
      <w:r w:rsidRPr="00BC3EA2">
        <w:rPr>
          <w:rFonts w:cs="Times New Roman"/>
          <w:w w:val="105"/>
          <w:lang w:bidi="ru-RU"/>
        </w:rPr>
        <w:t>гособоронзаказов</w:t>
      </w:r>
      <w:proofErr w:type="spellEnd"/>
      <w:r w:rsidRPr="00BC3EA2">
        <w:rPr>
          <w:rFonts w:cs="Times New Roman"/>
          <w:w w:val="105"/>
          <w:lang w:bidi="ru-RU"/>
        </w:rPr>
        <w:t xml:space="preserve">. Основная </w:t>
      </w:r>
      <w:r w:rsidRPr="00BC3EA2">
        <w:rPr>
          <w:rFonts w:cs="Times New Roman"/>
          <w:spacing w:val="-4"/>
          <w:w w:val="105"/>
          <w:lang w:bidi="ru-RU"/>
        </w:rPr>
        <w:t xml:space="preserve">доля </w:t>
      </w:r>
      <w:r w:rsidRPr="00BC3EA2">
        <w:rPr>
          <w:rFonts w:cs="Times New Roman"/>
          <w:w w:val="105"/>
          <w:lang w:bidi="ru-RU"/>
        </w:rPr>
        <w:t xml:space="preserve">отгруженной продукции приходится на предприятия обрабатывающего производства, за 2023 год объем оценочно составит 109,32 млрд.руб. (рост – 160%). </w:t>
      </w:r>
    </w:p>
    <w:p w:rsidR="00C1744C" w:rsidRPr="00BC3EA2" w:rsidRDefault="00C1744C" w:rsidP="00C1744C">
      <w:pPr>
        <w:widowControl w:val="0"/>
        <w:autoSpaceDE w:val="0"/>
        <w:autoSpaceDN w:val="0"/>
        <w:ind w:left="52" w:right="32" w:firstLine="515"/>
        <w:jc w:val="both"/>
        <w:rPr>
          <w:rFonts w:cs="Times New Roman"/>
          <w:w w:val="105"/>
          <w:lang w:bidi="ru-RU"/>
        </w:rPr>
      </w:pPr>
      <w:r w:rsidRPr="00BC3EA2">
        <w:rPr>
          <w:rFonts w:cs="Times New Roman"/>
          <w:w w:val="105"/>
          <w:lang w:bidi="ru-RU"/>
        </w:rPr>
        <w:t xml:space="preserve">В целом по городскому округу объем отгруженной продукции крупных и средних организаций городского округа по промышленным видам деятельности за январь-июнь 2023 года составил 54,1 млрд.рублей (тем роста по сравнению с аналогичным периодом 2022 года – 184,3%), в том числе: «Обрабатывающее производство» – 51,77 млрд.руб. (темп роста – 191,1%); «Обеспечение электрической энергией, газом и паром; кондиционирование воздуха» – 1,77 (темп роста – 96,1%);  «Водоснабжение; водоотведение, организация сбора и утилизации отходов, деятельность по ликвидации </w:t>
      </w:r>
      <w:r w:rsidRPr="00BC3EA2">
        <w:rPr>
          <w:rFonts w:cs="Times New Roman"/>
          <w:w w:val="105"/>
          <w:lang w:bidi="ru-RU"/>
        </w:rPr>
        <w:lastRenderedPageBreak/>
        <w:t>загрязнений» – 0,56 млн.руб. (темп роста – 117,6%). В обрабатывающем производстве наиболее высокий объем отгруженной продукции сложился по виду деятельности «Производство металлургическое» - 24,75 млрд.руб. (темп роста – 140%).</w:t>
      </w:r>
    </w:p>
    <w:p w:rsidR="00C1744C" w:rsidRPr="00BC3EA2" w:rsidRDefault="00C1744C" w:rsidP="00C1744C">
      <w:pPr>
        <w:widowControl w:val="0"/>
        <w:autoSpaceDE w:val="0"/>
        <w:autoSpaceDN w:val="0"/>
        <w:ind w:left="52" w:right="32" w:firstLine="515"/>
        <w:jc w:val="both"/>
        <w:rPr>
          <w:rFonts w:cs="Times New Roman"/>
          <w:b/>
          <w:lang w:bidi="ru-RU"/>
        </w:rPr>
      </w:pPr>
      <w:r w:rsidRPr="00BC3EA2">
        <w:rPr>
          <w:rFonts w:cs="Times New Roman"/>
          <w:w w:val="105"/>
          <w:lang w:bidi="ru-RU"/>
        </w:rPr>
        <w:t>На прогнозный период 2024-2026 годов планируется умеренный рост объема отгруженной продукции промышленного производства: 2024 год – 104,8%, 2025 год – 106,1%, 2026 год – 107,2%. Важным фактором динамичного развития промышленного производства является углубление процессов модернизации промышленности, повышение эффективности использования ресурсов предприятий; увеличение загрузки производственных мощностей. Наибольшим потенциалом обладают предприятия обрабатывающего производства, которые формируют более 90% объема отгруженной продукции, выпускаемой на территории городского округа Электросталь.</w:t>
      </w:r>
    </w:p>
    <w:p w:rsidR="00C1744C" w:rsidRPr="00BC3EA2" w:rsidRDefault="00C1744C" w:rsidP="00C1744C">
      <w:pPr>
        <w:ind w:firstLine="540"/>
        <w:jc w:val="both"/>
        <w:rPr>
          <w:rFonts w:cs="Times New Roman"/>
          <w:b/>
        </w:rPr>
      </w:pPr>
    </w:p>
    <w:p w:rsidR="00C1744C" w:rsidRPr="00BC3EA2" w:rsidRDefault="00C1744C" w:rsidP="00C1744C">
      <w:pPr>
        <w:ind w:firstLine="540"/>
        <w:jc w:val="both"/>
        <w:rPr>
          <w:rFonts w:cs="Times New Roman"/>
          <w:b/>
        </w:rPr>
      </w:pPr>
      <w:r w:rsidRPr="00BC3EA2">
        <w:rPr>
          <w:rFonts w:cs="Times New Roman"/>
          <w:b/>
          <w:bCs/>
        </w:rPr>
        <w:t>Малое и среднее предпринимательство</w:t>
      </w:r>
      <w:r w:rsidRPr="00BC3EA2">
        <w:rPr>
          <w:rFonts w:cs="Times New Roman"/>
          <w:b/>
        </w:rPr>
        <w:t>.</w:t>
      </w:r>
    </w:p>
    <w:p w:rsidR="00C1744C" w:rsidRPr="00BC3EA2" w:rsidRDefault="00C1744C" w:rsidP="00C1744C">
      <w:pPr>
        <w:widowControl w:val="0"/>
        <w:autoSpaceDE w:val="0"/>
        <w:autoSpaceDN w:val="0"/>
        <w:spacing w:before="23"/>
        <w:ind w:right="52" w:firstLine="567"/>
        <w:jc w:val="both"/>
        <w:rPr>
          <w:rFonts w:cs="Times New Roman"/>
          <w:lang w:bidi="ru-RU"/>
        </w:rPr>
      </w:pPr>
      <w:r w:rsidRPr="00BC3EA2">
        <w:rPr>
          <w:rFonts w:cs="Times New Roman"/>
          <w:w w:val="105"/>
          <w:lang w:bidi="ru-RU"/>
        </w:rPr>
        <w:t>По состоянию на 1 января 2023 года в городском округе Электросталь Московской области функционировал 1881 субъект малого и среднего предпринимательства (без учета ИП) (далее – МСП).</w:t>
      </w:r>
    </w:p>
    <w:p w:rsidR="00C1744C" w:rsidRPr="00BC3EA2" w:rsidRDefault="00C1744C" w:rsidP="00C1744C">
      <w:pPr>
        <w:ind w:firstLine="567"/>
        <w:jc w:val="both"/>
        <w:rPr>
          <w:rFonts w:cs="Times New Roman"/>
          <w:w w:val="105"/>
        </w:rPr>
      </w:pPr>
      <w:r w:rsidRPr="00BC3EA2">
        <w:rPr>
          <w:rFonts w:cs="Times New Roman"/>
          <w:w w:val="105"/>
        </w:rPr>
        <w:t>Среднесписочная численность работающих в организациях МСП по итогам 2022 года составляла 11310 человек. Среднемесячная заработная плата на предприятиях МСП по итогам 2022 года составляла – 42808 руб. 33% налоговых поступлений в доход местного бюджета приходится на поступления от деятельности субъектов МСП.</w:t>
      </w:r>
    </w:p>
    <w:p w:rsidR="00C1744C" w:rsidRPr="00BC3EA2" w:rsidRDefault="00C1744C" w:rsidP="00C1744C">
      <w:pPr>
        <w:ind w:firstLine="567"/>
        <w:jc w:val="both"/>
        <w:rPr>
          <w:rFonts w:cs="Times New Roman"/>
          <w:w w:val="105"/>
        </w:rPr>
      </w:pPr>
      <w:r w:rsidRPr="00BC3EA2">
        <w:rPr>
          <w:rFonts w:cs="Times New Roman"/>
          <w:w w:val="105"/>
        </w:rPr>
        <w:t xml:space="preserve">Снижение численности субъектов МСП обусловлено неустойчивой экономической ситуацией, вызванной влиянием ранее введенных ограничительных мер по борьбе с </w:t>
      </w:r>
      <w:proofErr w:type="spellStart"/>
      <w:r w:rsidRPr="00BC3EA2">
        <w:rPr>
          <w:rFonts w:cs="Times New Roman"/>
          <w:w w:val="105"/>
        </w:rPr>
        <w:t>короновирусной</w:t>
      </w:r>
      <w:proofErr w:type="spellEnd"/>
      <w:r w:rsidRPr="00BC3EA2">
        <w:rPr>
          <w:rFonts w:cs="Times New Roman"/>
          <w:w w:val="105"/>
        </w:rPr>
        <w:t xml:space="preserve"> инфекцией и </w:t>
      </w:r>
      <w:proofErr w:type="spellStart"/>
      <w:r w:rsidRPr="00BC3EA2">
        <w:rPr>
          <w:rFonts w:cs="Times New Roman"/>
          <w:w w:val="105"/>
        </w:rPr>
        <w:t>санкционной</w:t>
      </w:r>
      <w:proofErr w:type="spellEnd"/>
      <w:r w:rsidRPr="00BC3EA2">
        <w:rPr>
          <w:rFonts w:cs="Times New Roman"/>
          <w:w w:val="105"/>
        </w:rPr>
        <w:t xml:space="preserve"> политикой западных стран против Российской Федерации.</w:t>
      </w:r>
    </w:p>
    <w:p w:rsidR="00C1744C" w:rsidRPr="00BC3EA2" w:rsidRDefault="00C1744C" w:rsidP="00C1744C">
      <w:pPr>
        <w:ind w:firstLine="567"/>
        <w:jc w:val="both"/>
        <w:rPr>
          <w:rFonts w:cs="Times New Roman"/>
          <w:w w:val="105"/>
        </w:rPr>
      </w:pPr>
      <w:r w:rsidRPr="00BC3EA2">
        <w:rPr>
          <w:rFonts w:cs="Times New Roman"/>
          <w:w w:val="105"/>
        </w:rPr>
        <w:t xml:space="preserve">Несмотря на </w:t>
      </w:r>
      <w:proofErr w:type="gramStart"/>
      <w:r w:rsidRPr="00BC3EA2">
        <w:rPr>
          <w:rFonts w:cs="Times New Roman"/>
          <w:w w:val="105"/>
        </w:rPr>
        <w:t>меры государственной поддержки, оказываемой субъектам малого предпринимательства в 2023 году продолжается</w:t>
      </w:r>
      <w:proofErr w:type="gramEnd"/>
      <w:r w:rsidRPr="00BC3EA2">
        <w:rPr>
          <w:rFonts w:cs="Times New Roman"/>
          <w:w w:val="105"/>
        </w:rPr>
        <w:t xml:space="preserve"> тенденция к снижению  численности МСП. Малый бизнес городского округа Электросталь в своем большинстве смог адаптироваться к текущим кризисным условиям, но говорить о полном восстановлении пока преждевременно.</w:t>
      </w:r>
      <w:r w:rsidRPr="00BC3EA2">
        <w:rPr>
          <w:rFonts w:ascii="Tahoma" w:hAnsi="Tahoma" w:cs="Times New Roman"/>
        </w:rPr>
        <w:t xml:space="preserve"> </w:t>
      </w:r>
    </w:p>
    <w:p w:rsidR="00C1744C" w:rsidRPr="00BC3EA2" w:rsidRDefault="00C1744C" w:rsidP="00C1744C">
      <w:pPr>
        <w:ind w:firstLine="567"/>
        <w:jc w:val="both"/>
        <w:rPr>
          <w:rFonts w:cs="Times New Roman"/>
          <w:w w:val="105"/>
        </w:rPr>
      </w:pPr>
      <w:r w:rsidRPr="00BC3EA2">
        <w:rPr>
          <w:rFonts w:cs="Times New Roman"/>
          <w:w w:val="105"/>
        </w:rPr>
        <w:t>В связи с неустойчивой экономической ситуаций из-за введения санкций против Российской Федерации в 2024 году планируется незначительное снижение численности юридических лиц. В последующих годах в связи с поэтапным восстановлением экономики планируется незначительный рост предприятий за счет реализации инвестиционных проектов, развития индустриальных парков и привлечения на территорию городского округа дополнительных резидентов.</w:t>
      </w:r>
    </w:p>
    <w:p w:rsidR="00C1744C" w:rsidRPr="00BC3EA2" w:rsidRDefault="00C1744C" w:rsidP="00C1744C">
      <w:pPr>
        <w:ind w:firstLine="567"/>
        <w:jc w:val="both"/>
        <w:rPr>
          <w:rFonts w:cs="Times New Roman"/>
          <w:w w:val="105"/>
        </w:rPr>
      </w:pPr>
      <w:r w:rsidRPr="00BC3EA2">
        <w:rPr>
          <w:rFonts w:cs="Times New Roman"/>
          <w:w w:val="105"/>
        </w:rPr>
        <w:t xml:space="preserve">В городском округе Электросталь разработана и действует муниципальная программа поддержки предпринимательства, в рамках программы предусмотрена финансовая, имущественная и информационная поддержка. </w:t>
      </w:r>
    </w:p>
    <w:p w:rsidR="00C1744C" w:rsidRPr="00BC3EA2" w:rsidRDefault="00C1744C" w:rsidP="00C1744C">
      <w:pPr>
        <w:ind w:firstLine="567"/>
        <w:jc w:val="both"/>
        <w:rPr>
          <w:rFonts w:cs="Times New Roman"/>
          <w:w w:val="105"/>
        </w:rPr>
      </w:pPr>
      <w:r w:rsidRPr="00BC3EA2">
        <w:rPr>
          <w:rFonts w:cs="Times New Roman"/>
          <w:w w:val="105"/>
        </w:rPr>
        <w:t>В 2022 году объем финансирования мероприятия программы «Частичная компенсация субъектам малого и среднего предпринимательства затрат, связанных с приобретением оборудования в целях создания и (или) развития либо модернизации производства товаров (работ, услуг)» составил 1 млн.рублей.</w:t>
      </w:r>
    </w:p>
    <w:p w:rsidR="00C1744C" w:rsidRPr="00BC3EA2" w:rsidRDefault="00C1744C" w:rsidP="00C1744C">
      <w:pPr>
        <w:ind w:firstLine="567"/>
        <w:jc w:val="both"/>
        <w:rPr>
          <w:rFonts w:cs="Times New Roman"/>
          <w:b/>
          <w:bCs/>
          <w:spacing w:val="-1"/>
        </w:rPr>
      </w:pPr>
    </w:p>
    <w:p w:rsidR="00C1744C" w:rsidRPr="00BC3EA2" w:rsidRDefault="00C1744C" w:rsidP="00C1744C">
      <w:pPr>
        <w:ind w:firstLine="540"/>
        <w:jc w:val="both"/>
        <w:rPr>
          <w:rFonts w:cs="Times New Roman"/>
          <w:b/>
          <w:bCs/>
          <w:spacing w:val="-1"/>
        </w:rPr>
      </w:pPr>
      <w:r w:rsidRPr="00BC3EA2">
        <w:rPr>
          <w:rFonts w:cs="Times New Roman"/>
          <w:b/>
          <w:bCs/>
          <w:spacing w:val="-1"/>
        </w:rPr>
        <w:t>Инвестиции.</w:t>
      </w:r>
    </w:p>
    <w:p w:rsidR="00C1744C" w:rsidRPr="00BC3EA2" w:rsidRDefault="00C1744C" w:rsidP="00C1744C">
      <w:pPr>
        <w:widowControl w:val="0"/>
        <w:autoSpaceDE w:val="0"/>
        <w:autoSpaceDN w:val="0"/>
        <w:ind w:right="56" w:firstLine="567"/>
        <w:jc w:val="both"/>
        <w:rPr>
          <w:rFonts w:cs="Times New Roman"/>
          <w:w w:val="105"/>
          <w:lang w:bidi="ru-RU"/>
        </w:rPr>
      </w:pPr>
      <w:r w:rsidRPr="00BC3EA2">
        <w:rPr>
          <w:rFonts w:cs="Times New Roman"/>
          <w:w w:val="105"/>
          <w:lang w:bidi="ru-RU"/>
        </w:rPr>
        <w:t xml:space="preserve">В 2022 году объем инвестиций в основной капитал за счет всех источников финансирования по городскому округу Электросталь составил 14,56 млрд. руб., индекс физического объема составил 124 % (уровень инфляции -116,9%). По крупным и средним организациям объем инвестиций составил 14,42 </w:t>
      </w:r>
      <w:proofErr w:type="spellStart"/>
      <w:r w:rsidRPr="00BC3EA2">
        <w:rPr>
          <w:rFonts w:cs="Times New Roman"/>
          <w:w w:val="105"/>
          <w:lang w:bidi="ru-RU"/>
        </w:rPr>
        <w:t>мрд.руб</w:t>
      </w:r>
      <w:proofErr w:type="spellEnd"/>
      <w:r w:rsidRPr="00BC3EA2">
        <w:rPr>
          <w:rFonts w:cs="Times New Roman"/>
          <w:w w:val="105"/>
          <w:lang w:bidi="ru-RU"/>
        </w:rPr>
        <w:t xml:space="preserve">., по малым и </w:t>
      </w:r>
      <w:proofErr w:type="spellStart"/>
      <w:r w:rsidRPr="00BC3EA2">
        <w:rPr>
          <w:rFonts w:cs="Times New Roman"/>
          <w:w w:val="105"/>
          <w:lang w:bidi="ru-RU"/>
        </w:rPr>
        <w:t>микропредприятиям</w:t>
      </w:r>
      <w:proofErr w:type="spellEnd"/>
      <w:r w:rsidRPr="00BC3EA2">
        <w:rPr>
          <w:rFonts w:cs="Times New Roman"/>
          <w:w w:val="105"/>
          <w:lang w:bidi="ru-RU"/>
        </w:rPr>
        <w:t xml:space="preserve"> – 0,13 млрд.руб.</w:t>
      </w:r>
    </w:p>
    <w:p w:rsidR="00C1744C" w:rsidRPr="00BC3EA2" w:rsidRDefault="00C1744C" w:rsidP="00C1744C">
      <w:pPr>
        <w:widowControl w:val="0"/>
        <w:autoSpaceDE w:val="0"/>
        <w:autoSpaceDN w:val="0"/>
        <w:ind w:right="42" w:firstLine="567"/>
        <w:jc w:val="both"/>
        <w:rPr>
          <w:rFonts w:cs="Times New Roman"/>
          <w:w w:val="105"/>
          <w:lang w:bidi="ru-RU"/>
        </w:rPr>
      </w:pPr>
      <w:r w:rsidRPr="00BC3EA2">
        <w:rPr>
          <w:rFonts w:cs="Times New Roman"/>
          <w:w w:val="105"/>
          <w:lang w:bidi="ru-RU"/>
        </w:rPr>
        <w:t xml:space="preserve">В 2022 году продолжилось строительство центра </w:t>
      </w:r>
      <w:proofErr w:type="spellStart"/>
      <w:r w:rsidRPr="00BC3EA2">
        <w:rPr>
          <w:rFonts w:cs="Times New Roman"/>
          <w:w w:val="105"/>
          <w:lang w:bidi="ru-RU"/>
        </w:rPr>
        <w:t>омниканальной</w:t>
      </w:r>
      <w:proofErr w:type="spellEnd"/>
      <w:r w:rsidRPr="00BC3EA2">
        <w:rPr>
          <w:rFonts w:cs="Times New Roman"/>
          <w:w w:val="105"/>
          <w:lang w:bidi="ru-RU"/>
        </w:rPr>
        <w:t xml:space="preserve"> торговли «</w:t>
      </w:r>
      <w:proofErr w:type="spellStart"/>
      <w:r w:rsidRPr="00BC3EA2">
        <w:rPr>
          <w:rFonts w:cs="Times New Roman"/>
          <w:w w:val="105"/>
          <w:lang w:bidi="ru-RU"/>
        </w:rPr>
        <w:t>Вайлберриз</w:t>
      </w:r>
      <w:proofErr w:type="spellEnd"/>
      <w:r w:rsidRPr="00BC3EA2">
        <w:rPr>
          <w:rFonts w:cs="Times New Roman"/>
          <w:w w:val="105"/>
          <w:lang w:bidi="ru-RU"/>
        </w:rPr>
        <w:t xml:space="preserve">», объем инвестиций за 2022 г. составил 9,069 млрд.руб. Также значительный объем инвестиций освоили предприятия городского округа, осуществляющие свою </w:t>
      </w:r>
      <w:r w:rsidRPr="00BC3EA2">
        <w:rPr>
          <w:rFonts w:cs="Times New Roman"/>
          <w:w w:val="105"/>
          <w:lang w:bidi="ru-RU"/>
        </w:rPr>
        <w:lastRenderedPageBreak/>
        <w:t>деятельность в сфере обрабатывающего производства, в том числе АО «МСЗ» - годовой объем инвестиций составил 1,9 млрд. руб.</w:t>
      </w:r>
    </w:p>
    <w:p w:rsidR="00C1744C" w:rsidRPr="00BC3EA2" w:rsidRDefault="00C1744C" w:rsidP="00C1744C">
      <w:pPr>
        <w:widowControl w:val="0"/>
        <w:autoSpaceDE w:val="0"/>
        <w:autoSpaceDN w:val="0"/>
        <w:ind w:right="42" w:firstLine="567"/>
        <w:jc w:val="both"/>
        <w:rPr>
          <w:rFonts w:cs="Times New Roman"/>
          <w:w w:val="105"/>
          <w:lang w:bidi="ru-RU"/>
        </w:rPr>
      </w:pPr>
      <w:r w:rsidRPr="00BC3EA2">
        <w:rPr>
          <w:rFonts w:cs="Times New Roman"/>
          <w:w w:val="105"/>
          <w:lang w:bidi="ru-RU"/>
        </w:rPr>
        <w:t xml:space="preserve">В 2022 году продолжилось строительство производственного комплекса по изготовлению </w:t>
      </w:r>
      <w:proofErr w:type="spellStart"/>
      <w:r w:rsidRPr="00BC3EA2">
        <w:rPr>
          <w:rFonts w:cs="Times New Roman"/>
          <w:w w:val="105"/>
          <w:lang w:bidi="ru-RU"/>
        </w:rPr>
        <w:t>полотенцесушителей</w:t>
      </w:r>
      <w:proofErr w:type="spellEnd"/>
      <w:r w:rsidRPr="00BC3EA2">
        <w:rPr>
          <w:rFonts w:cs="Times New Roman"/>
          <w:w w:val="105"/>
          <w:lang w:bidi="ru-RU"/>
        </w:rPr>
        <w:t xml:space="preserve"> ООО «ЭНЕРГЕТИК», объем инвестиций за 2022 год составил 1,3 млрд. руб., продолжается реализовываться проект по строительству магазина цветов ИП </w:t>
      </w:r>
      <w:proofErr w:type="spellStart"/>
      <w:r w:rsidRPr="00BC3EA2">
        <w:rPr>
          <w:rFonts w:cs="Times New Roman"/>
          <w:w w:val="105"/>
          <w:lang w:bidi="ru-RU"/>
        </w:rPr>
        <w:t>Терскова</w:t>
      </w:r>
      <w:proofErr w:type="spellEnd"/>
      <w:r w:rsidRPr="00BC3EA2">
        <w:rPr>
          <w:rFonts w:cs="Times New Roman"/>
          <w:w w:val="105"/>
          <w:lang w:bidi="ru-RU"/>
        </w:rPr>
        <w:t xml:space="preserve"> Ирина Владимировна, инвестиции составили 7 млн. руб.; провели реконструкцию автозаправочного комплекса ООО «Торговый Дом </w:t>
      </w:r>
      <w:proofErr w:type="spellStart"/>
      <w:r w:rsidRPr="00BC3EA2">
        <w:rPr>
          <w:rFonts w:cs="Times New Roman"/>
          <w:w w:val="105"/>
          <w:lang w:bidi="ru-RU"/>
        </w:rPr>
        <w:t>Нефтьмагистраль</w:t>
      </w:r>
      <w:proofErr w:type="spellEnd"/>
      <w:r w:rsidRPr="00BC3EA2">
        <w:rPr>
          <w:rFonts w:cs="Times New Roman"/>
          <w:w w:val="105"/>
          <w:lang w:bidi="ru-RU"/>
        </w:rPr>
        <w:t>», объем инвестиций за 2022 год составил 144  млн. руб., завершилось строительство производственно-складского здания ЗАО ТПК «ЭЛКО», площадью                   7 800 кв.м., объем инвестиций составил 306,9 млн. руб., продолжилось строительство производственно-складского комплекса ООО «</w:t>
      </w:r>
      <w:proofErr w:type="spellStart"/>
      <w:r w:rsidRPr="00BC3EA2">
        <w:rPr>
          <w:rFonts w:cs="Times New Roman"/>
          <w:w w:val="105"/>
          <w:lang w:bidi="ru-RU"/>
        </w:rPr>
        <w:t>МасТТех</w:t>
      </w:r>
      <w:proofErr w:type="spellEnd"/>
      <w:r w:rsidRPr="00BC3EA2">
        <w:rPr>
          <w:rFonts w:cs="Times New Roman"/>
          <w:w w:val="105"/>
          <w:lang w:bidi="ru-RU"/>
        </w:rPr>
        <w:t xml:space="preserve">», объем инвестиций за 2022 год  10,6  млн. руб., продолжилась реконструкция существующих зданий                                           ООО «М.Р.И.С. Групп»,  объем инвестиций за 2022 год - 70,0 млн.руб. </w:t>
      </w:r>
    </w:p>
    <w:p w:rsidR="00C1744C" w:rsidRPr="00BC3EA2" w:rsidRDefault="00C1744C" w:rsidP="00C1744C">
      <w:pPr>
        <w:widowControl w:val="0"/>
        <w:autoSpaceDE w:val="0"/>
        <w:autoSpaceDN w:val="0"/>
        <w:ind w:right="42" w:firstLine="567"/>
        <w:jc w:val="both"/>
        <w:rPr>
          <w:rFonts w:cs="Times New Roman"/>
          <w:w w:val="105"/>
          <w:lang w:bidi="ru-RU"/>
        </w:rPr>
      </w:pPr>
      <w:r w:rsidRPr="00BC3EA2">
        <w:rPr>
          <w:rFonts w:cs="Times New Roman"/>
          <w:w w:val="105"/>
          <w:lang w:bidi="ru-RU"/>
        </w:rPr>
        <w:t>Кроме того, в 2022 году продолжилась реализация проекта по созданию производства компьютеров, электронных и оптических изделий ООО «Дэнни», началась реализация проекта по строительству медицинского центра ООО «</w:t>
      </w:r>
      <w:proofErr w:type="spellStart"/>
      <w:r w:rsidRPr="00BC3EA2">
        <w:rPr>
          <w:rFonts w:cs="Times New Roman"/>
          <w:w w:val="105"/>
          <w:lang w:bidi="ru-RU"/>
        </w:rPr>
        <w:t>Эльвизус</w:t>
      </w:r>
      <w:proofErr w:type="spellEnd"/>
      <w:r w:rsidRPr="00BC3EA2">
        <w:rPr>
          <w:rFonts w:cs="Times New Roman"/>
          <w:w w:val="105"/>
          <w:lang w:bidi="ru-RU"/>
        </w:rPr>
        <w:t>».</w:t>
      </w:r>
    </w:p>
    <w:p w:rsidR="00C1744C" w:rsidRPr="00BC3EA2" w:rsidRDefault="00C1744C" w:rsidP="00C1744C">
      <w:pPr>
        <w:ind w:firstLine="567"/>
        <w:jc w:val="both"/>
        <w:rPr>
          <w:rFonts w:cs="Times New Roman"/>
          <w:w w:val="105"/>
          <w:lang w:bidi="ru-RU"/>
        </w:rPr>
      </w:pPr>
      <w:r w:rsidRPr="00BC3EA2">
        <w:rPr>
          <w:rFonts w:cs="Times New Roman"/>
          <w:w w:val="105"/>
          <w:lang w:bidi="ru-RU"/>
        </w:rPr>
        <w:t>В первом полугодии 2023 года объем инвестиций по крупным и средним организациям городского округа составил 1,96 млрд.руб., снижение по сравнению с аналогичным периодом 2022 года на 77,83%. Причина снижения - уменьшение объемов инвестиций ООО «</w:t>
      </w:r>
      <w:proofErr w:type="spellStart"/>
      <w:r w:rsidRPr="00BC3EA2">
        <w:rPr>
          <w:rFonts w:cs="Times New Roman"/>
          <w:w w:val="105"/>
          <w:lang w:bidi="ru-RU"/>
        </w:rPr>
        <w:t>Вайлдберриз</w:t>
      </w:r>
      <w:proofErr w:type="spellEnd"/>
      <w:r w:rsidRPr="00BC3EA2">
        <w:rPr>
          <w:rFonts w:cs="Times New Roman"/>
          <w:w w:val="105"/>
          <w:lang w:bidi="ru-RU"/>
        </w:rPr>
        <w:t>». Основной объем инвестиций был освоен компанией в 2022 году, в 2023 году планируется ввод в эксплуатация построенных складов и центра обработки данных. Кроме того, планируется продолжать модернизацию производства средств защиты органов дыхания ОАО «ЭХМЗ им. Н.Д. Зелинского», реконструкцию и модернизацию предприятия атомной отрасли АО «Машиностроительный завод», модернизацию и техническое перевооружение металлургического производства АО «Металлургический завод «Электросталь».</w:t>
      </w:r>
    </w:p>
    <w:p w:rsidR="00C1744C" w:rsidRPr="00BC3EA2" w:rsidRDefault="00C1744C" w:rsidP="00C1744C">
      <w:pPr>
        <w:ind w:firstLine="567"/>
        <w:jc w:val="both"/>
        <w:rPr>
          <w:rFonts w:cs="Times New Roman"/>
          <w:w w:val="105"/>
          <w:lang w:bidi="ru-RU"/>
        </w:rPr>
      </w:pPr>
      <w:r w:rsidRPr="00BC3EA2">
        <w:rPr>
          <w:rFonts w:cs="Times New Roman"/>
          <w:w w:val="105"/>
          <w:lang w:bidi="ru-RU"/>
        </w:rPr>
        <w:t>В малом предпринимательстве в 2023 году планируется завершить начатые в 2021-2022 годах инвестиционные проекты.</w:t>
      </w:r>
    </w:p>
    <w:p w:rsidR="00C1744C" w:rsidRPr="00BC3EA2" w:rsidRDefault="00C1744C" w:rsidP="00C1744C">
      <w:pPr>
        <w:ind w:firstLine="567"/>
        <w:jc w:val="both"/>
        <w:rPr>
          <w:rFonts w:cs="Times New Roman"/>
          <w:w w:val="105"/>
          <w:lang w:bidi="ru-RU"/>
        </w:rPr>
      </w:pPr>
      <w:r w:rsidRPr="00BC3EA2">
        <w:rPr>
          <w:rFonts w:cs="Times New Roman"/>
          <w:w w:val="105"/>
          <w:lang w:bidi="ru-RU"/>
        </w:rPr>
        <w:t xml:space="preserve">Объем инвестиций </w:t>
      </w:r>
      <w:r w:rsidRPr="00BC3EA2">
        <w:rPr>
          <w:w w:val="105"/>
        </w:rPr>
        <w:t>в основной капитал за счет всех источников финансирования</w:t>
      </w:r>
      <w:r w:rsidRPr="00BC3EA2">
        <w:rPr>
          <w:rFonts w:cs="Times New Roman"/>
          <w:w w:val="105"/>
          <w:lang w:bidi="ru-RU"/>
        </w:rPr>
        <w:t xml:space="preserve"> за 2023 год оценочно составит 8 млрд.руб.</w:t>
      </w:r>
    </w:p>
    <w:p w:rsidR="00C1744C" w:rsidRPr="00BC3EA2" w:rsidRDefault="00C1744C" w:rsidP="00C1744C">
      <w:pPr>
        <w:ind w:firstLine="567"/>
        <w:jc w:val="both"/>
        <w:rPr>
          <w:rFonts w:cs="Times New Roman"/>
          <w:w w:val="105"/>
          <w:lang w:bidi="ru-RU"/>
        </w:rPr>
      </w:pPr>
      <w:r w:rsidRPr="00BC3EA2">
        <w:rPr>
          <w:rFonts w:cs="Times New Roman"/>
          <w:w w:val="105"/>
          <w:lang w:bidi="ru-RU"/>
        </w:rPr>
        <w:t xml:space="preserve">Снижение темпов роста объема инвестиций по крупным и средним организациям городского округа Электросталь в прогнозном периоде 2024-2026 годов обусловлено небольшим ростом объемов инвестиций, которые планируют освоить крупнейшие предприятия, и завершением в текущем периоде строительства центра </w:t>
      </w:r>
      <w:proofErr w:type="spellStart"/>
      <w:r w:rsidRPr="00BC3EA2">
        <w:rPr>
          <w:rFonts w:cs="Times New Roman"/>
          <w:w w:val="105"/>
          <w:lang w:bidi="ru-RU"/>
        </w:rPr>
        <w:t>омниканальной</w:t>
      </w:r>
      <w:proofErr w:type="spellEnd"/>
      <w:r w:rsidRPr="00BC3EA2">
        <w:rPr>
          <w:rFonts w:cs="Times New Roman"/>
          <w:w w:val="105"/>
          <w:lang w:bidi="ru-RU"/>
        </w:rPr>
        <w:t xml:space="preserve"> оптовой торговли «</w:t>
      </w:r>
      <w:proofErr w:type="spellStart"/>
      <w:r w:rsidRPr="00BC3EA2">
        <w:rPr>
          <w:rFonts w:cs="Times New Roman"/>
          <w:w w:val="105"/>
          <w:lang w:bidi="ru-RU"/>
        </w:rPr>
        <w:t>Вайлдберриз</w:t>
      </w:r>
      <w:proofErr w:type="spellEnd"/>
      <w:r w:rsidRPr="00BC3EA2">
        <w:rPr>
          <w:rFonts w:cs="Times New Roman"/>
          <w:w w:val="105"/>
          <w:lang w:bidi="ru-RU"/>
        </w:rPr>
        <w:t>».  Строительство крупных промышленных и торговых объектов на территории городского округа в прогнозный период не планируется.</w:t>
      </w:r>
    </w:p>
    <w:p w:rsidR="00C1744C" w:rsidRPr="00BC3EA2" w:rsidRDefault="00C1744C" w:rsidP="00C1744C">
      <w:pPr>
        <w:ind w:firstLine="567"/>
        <w:jc w:val="both"/>
        <w:rPr>
          <w:rFonts w:cs="Times New Roman"/>
          <w:w w:val="105"/>
        </w:rPr>
      </w:pPr>
      <w:r w:rsidRPr="00BC3EA2">
        <w:rPr>
          <w:rFonts w:cs="Times New Roman"/>
          <w:w w:val="105"/>
          <w:lang w:bidi="ru-RU"/>
        </w:rPr>
        <w:t xml:space="preserve"> </w:t>
      </w:r>
      <w:r w:rsidRPr="00BC3EA2">
        <w:rPr>
          <w:rFonts w:cs="Times New Roman"/>
          <w:w w:val="105"/>
        </w:rPr>
        <w:t xml:space="preserve">Основные направления деятельности по привлечению инвестиций: </w:t>
      </w:r>
    </w:p>
    <w:p w:rsidR="00C1744C" w:rsidRPr="00BC3EA2" w:rsidRDefault="00C1744C" w:rsidP="00C1744C">
      <w:pPr>
        <w:ind w:firstLine="567"/>
        <w:jc w:val="both"/>
        <w:rPr>
          <w:rFonts w:cs="Times New Roman"/>
          <w:w w:val="105"/>
        </w:rPr>
      </w:pPr>
      <w:r w:rsidRPr="00BC3EA2">
        <w:rPr>
          <w:rFonts w:cs="Times New Roman"/>
          <w:w w:val="105"/>
        </w:rPr>
        <w:t xml:space="preserve">- развитие индустриального парка «Металлург»; </w:t>
      </w:r>
    </w:p>
    <w:p w:rsidR="00C1744C" w:rsidRPr="00BC3EA2" w:rsidRDefault="00C1744C" w:rsidP="00C1744C">
      <w:pPr>
        <w:ind w:firstLine="567"/>
        <w:jc w:val="both"/>
        <w:rPr>
          <w:rFonts w:cs="Times New Roman"/>
          <w:w w:val="105"/>
        </w:rPr>
      </w:pPr>
      <w:r w:rsidRPr="00BC3EA2">
        <w:rPr>
          <w:rFonts w:cs="Times New Roman"/>
          <w:w w:val="105"/>
        </w:rPr>
        <w:t xml:space="preserve">- вовлечение в оборот (интенсификация использования) имеющихся резервных производственных площадей, которые предприятия готовы использовать с целью предоставления в аренду или выкупа, в том числе субъектам малого и среднего предпринимательства; </w:t>
      </w:r>
    </w:p>
    <w:p w:rsidR="00C1744C" w:rsidRPr="00BC3EA2" w:rsidRDefault="00C1744C" w:rsidP="00C1744C">
      <w:pPr>
        <w:ind w:firstLine="567"/>
        <w:jc w:val="both"/>
        <w:rPr>
          <w:rFonts w:cs="Times New Roman"/>
          <w:w w:val="105"/>
        </w:rPr>
      </w:pPr>
      <w:r w:rsidRPr="00BC3EA2">
        <w:rPr>
          <w:rFonts w:cs="Times New Roman"/>
          <w:w w:val="105"/>
        </w:rPr>
        <w:t>- информирование предпринимателей о мерах государственной и муниципальной поддержки;</w:t>
      </w:r>
    </w:p>
    <w:p w:rsidR="00C1744C" w:rsidRPr="00BC3EA2" w:rsidRDefault="00C1744C" w:rsidP="00C1744C">
      <w:pPr>
        <w:ind w:firstLine="567"/>
        <w:jc w:val="both"/>
        <w:rPr>
          <w:rFonts w:cs="Times New Roman"/>
          <w:w w:val="105"/>
        </w:rPr>
      </w:pPr>
      <w:r w:rsidRPr="00BC3EA2">
        <w:rPr>
          <w:rFonts w:cs="Times New Roman"/>
          <w:w w:val="105"/>
        </w:rPr>
        <w:t>- сопровождение инвестиционных проектов малого и среднего предпринимательства;</w:t>
      </w:r>
    </w:p>
    <w:p w:rsidR="00C1744C" w:rsidRPr="00BC3EA2" w:rsidRDefault="00C1744C" w:rsidP="00C1744C">
      <w:pPr>
        <w:ind w:firstLine="567"/>
        <w:jc w:val="both"/>
        <w:rPr>
          <w:rFonts w:cs="Times New Roman"/>
          <w:w w:val="105"/>
        </w:rPr>
      </w:pPr>
      <w:r w:rsidRPr="00BC3EA2">
        <w:rPr>
          <w:rFonts w:cs="Times New Roman"/>
          <w:w w:val="105"/>
        </w:rPr>
        <w:t>- развитие государственно-частного партнерства (</w:t>
      </w:r>
      <w:proofErr w:type="spellStart"/>
      <w:r w:rsidRPr="00BC3EA2">
        <w:rPr>
          <w:rFonts w:cs="Times New Roman"/>
          <w:w w:val="105"/>
        </w:rPr>
        <w:t>муниципально-частного</w:t>
      </w:r>
      <w:proofErr w:type="spellEnd"/>
      <w:r w:rsidRPr="00BC3EA2">
        <w:rPr>
          <w:rFonts w:cs="Times New Roman"/>
          <w:w w:val="105"/>
        </w:rPr>
        <w:t xml:space="preserve"> партнерства), концессионных соглашений и пр.</w:t>
      </w:r>
    </w:p>
    <w:p w:rsidR="00C1744C" w:rsidRPr="00BC3EA2" w:rsidRDefault="00C1744C" w:rsidP="00C1744C">
      <w:pPr>
        <w:ind w:firstLine="567"/>
        <w:jc w:val="both"/>
        <w:rPr>
          <w:rFonts w:cs="Times New Roman"/>
          <w:b/>
          <w:i/>
        </w:rPr>
      </w:pPr>
    </w:p>
    <w:p w:rsidR="00C1744C" w:rsidRPr="00BC3EA2" w:rsidRDefault="00C1744C" w:rsidP="00C1744C">
      <w:pPr>
        <w:ind w:firstLine="567"/>
        <w:jc w:val="both"/>
        <w:rPr>
          <w:rFonts w:cs="Times New Roman"/>
          <w:b/>
          <w:bCs/>
        </w:rPr>
      </w:pPr>
      <w:r w:rsidRPr="00BC3EA2">
        <w:rPr>
          <w:rFonts w:cs="Times New Roman"/>
          <w:b/>
          <w:bCs/>
        </w:rPr>
        <w:t>Строительство.</w:t>
      </w:r>
    </w:p>
    <w:p w:rsidR="00C1744C" w:rsidRPr="00BC3EA2" w:rsidRDefault="00C1744C" w:rsidP="00C1744C">
      <w:pPr>
        <w:ind w:firstLine="708"/>
        <w:jc w:val="both"/>
        <w:rPr>
          <w:rFonts w:cs="Times New Roman"/>
        </w:rPr>
      </w:pPr>
      <w:r w:rsidRPr="00BC3EA2">
        <w:t xml:space="preserve">В 2022 объем жилищного строительства в городском округе составил 38,81 тыс.кв.метров, </w:t>
      </w:r>
      <w:r w:rsidRPr="00BC3EA2">
        <w:rPr>
          <w:rFonts w:cs="Times New Roman"/>
        </w:rPr>
        <w:t xml:space="preserve">введен в эксплуатацию </w:t>
      </w:r>
      <w:proofErr w:type="spellStart"/>
      <w:r w:rsidRPr="00BC3EA2">
        <w:rPr>
          <w:rFonts w:cs="Times New Roman"/>
        </w:rPr>
        <w:t>мнгоквартирный</w:t>
      </w:r>
      <w:proofErr w:type="spellEnd"/>
      <w:r w:rsidRPr="00BC3EA2">
        <w:rPr>
          <w:rFonts w:cs="Times New Roman"/>
        </w:rPr>
        <w:t xml:space="preserve"> дом (далее – МКД) по ул. Захарченко, </w:t>
      </w:r>
      <w:r w:rsidRPr="00BC3EA2">
        <w:rPr>
          <w:rFonts w:cs="Times New Roman"/>
        </w:rPr>
        <w:lastRenderedPageBreak/>
        <w:t xml:space="preserve">площадью 33,16 тыс.кв.м (застройщик АО СЗ «Виктория </w:t>
      </w:r>
      <w:proofErr w:type="spellStart"/>
      <w:r w:rsidRPr="00BC3EA2">
        <w:rPr>
          <w:rFonts w:cs="Times New Roman"/>
        </w:rPr>
        <w:t>девелопмент</w:t>
      </w:r>
      <w:proofErr w:type="spellEnd"/>
      <w:r w:rsidRPr="00BC3EA2">
        <w:rPr>
          <w:rFonts w:cs="Times New Roman"/>
        </w:rPr>
        <w:t xml:space="preserve">»), </w:t>
      </w:r>
      <w:bookmarkStart w:id="0" w:name="_Hlk148884891"/>
      <w:r w:rsidRPr="00BC3EA2">
        <w:rPr>
          <w:rFonts w:cs="Times New Roman"/>
        </w:rPr>
        <w:t>ввод общей площади жилых домов, построенных населением</w:t>
      </w:r>
      <w:bookmarkEnd w:id="0"/>
      <w:r w:rsidRPr="00BC3EA2">
        <w:rPr>
          <w:rFonts w:cs="Times New Roman"/>
        </w:rPr>
        <w:t xml:space="preserve"> составил 5,65 тыс.кв.метров.</w:t>
      </w:r>
    </w:p>
    <w:p w:rsidR="00C1744C" w:rsidRPr="00BC3EA2" w:rsidRDefault="00C1744C" w:rsidP="00C1744C">
      <w:pPr>
        <w:ind w:firstLine="708"/>
        <w:jc w:val="both"/>
      </w:pPr>
      <w:r w:rsidRPr="00BC3EA2">
        <w:rPr>
          <w:rFonts w:cs="Times New Roman"/>
        </w:rPr>
        <w:t xml:space="preserve">В 2023 году ввод жилья в МКД не планируется, ввод общей площади жилых домов, построенных населением оценочно составит 5,4 тыс.кв.м. </w:t>
      </w:r>
    </w:p>
    <w:p w:rsidR="00C1744C" w:rsidRPr="00BC3EA2" w:rsidRDefault="00C1744C" w:rsidP="00C1744C">
      <w:pPr>
        <w:ind w:firstLine="709"/>
        <w:jc w:val="both"/>
        <w:rPr>
          <w:rFonts w:cs="Times New Roman"/>
        </w:rPr>
      </w:pPr>
      <w:r w:rsidRPr="00BC3EA2">
        <w:rPr>
          <w:rFonts w:cs="Times New Roman"/>
        </w:rPr>
        <w:t>В 2024 году планируется ввести в эксплуатацию 12,9 тыс.кв. м жилья, в том числе: 6,7 тыс.кв.м жилья в МКД по пр. Рабочий, 8 (</w:t>
      </w:r>
      <w:proofErr w:type="spellStart"/>
      <w:r w:rsidRPr="00BC3EA2">
        <w:rPr>
          <w:rFonts w:cs="Times New Roman"/>
        </w:rPr>
        <w:t>стр</w:t>
      </w:r>
      <w:proofErr w:type="spellEnd"/>
      <w:r w:rsidRPr="00BC3EA2">
        <w:rPr>
          <w:rFonts w:cs="Times New Roman"/>
        </w:rPr>
        <w:t xml:space="preserve">), застройщик АО СЗ «Виктория </w:t>
      </w:r>
      <w:proofErr w:type="spellStart"/>
      <w:r w:rsidRPr="00BC3EA2">
        <w:rPr>
          <w:rFonts w:cs="Times New Roman"/>
        </w:rPr>
        <w:t>девелопмент</w:t>
      </w:r>
      <w:proofErr w:type="spellEnd"/>
      <w:r w:rsidRPr="00BC3EA2">
        <w:rPr>
          <w:rFonts w:cs="Times New Roman"/>
        </w:rPr>
        <w:t>», а также 6,2 тыс. кв.м жилья, построенного населением.</w:t>
      </w:r>
    </w:p>
    <w:p w:rsidR="00C1744C" w:rsidRPr="00BC3EA2" w:rsidRDefault="00C1744C" w:rsidP="00C1744C">
      <w:pPr>
        <w:ind w:firstLine="709"/>
        <w:jc w:val="both"/>
        <w:rPr>
          <w:rFonts w:cs="Times New Roman"/>
        </w:rPr>
      </w:pPr>
      <w:r w:rsidRPr="00BC3EA2">
        <w:rPr>
          <w:rFonts w:cs="Times New Roman"/>
        </w:rPr>
        <w:t>В 2025 году планируется ввести в эксплуатацию 6,4 тыс.кв.м жилья, построенного населением.</w:t>
      </w:r>
    </w:p>
    <w:p w:rsidR="00C1744C" w:rsidRPr="00BC3EA2" w:rsidRDefault="00C1744C" w:rsidP="00C1744C">
      <w:pPr>
        <w:ind w:firstLine="709"/>
        <w:jc w:val="both"/>
        <w:rPr>
          <w:rFonts w:cs="Times New Roman"/>
        </w:rPr>
      </w:pPr>
      <w:r w:rsidRPr="00BC3EA2">
        <w:rPr>
          <w:rFonts w:cs="Times New Roman"/>
        </w:rPr>
        <w:t>В 2026 году планируется ввести в эксплуатацию 45,36 тыс.кв. м жилья, в том числе: 27,16 тыс.кв.м жилья в МКД в Северном микрорайоне и 18,2 тыс.кв. м жилья, построенного населением.</w:t>
      </w:r>
    </w:p>
    <w:p w:rsidR="00C1744C" w:rsidRPr="00BC3EA2" w:rsidRDefault="00C1744C" w:rsidP="00C1744C">
      <w:pPr>
        <w:ind w:firstLine="709"/>
        <w:jc w:val="both"/>
      </w:pPr>
      <w:r w:rsidRPr="00BC3EA2">
        <w:t>Для поддержания динамики ввода жилых объектов в эксплуатацию в городском округе проводится работа по согласованию концепций развития территорий          мкр.Северный-2 и территории по ул.Юбилейная. Кроме того, продолжится строительство микрорайона в квартале между Ногинским шоссе и проспектом Ленина.</w:t>
      </w:r>
    </w:p>
    <w:p w:rsidR="00C1744C" w:rsidRPr="00BC3EA2" w:rsidRDefault="00C1744C" w:rsidP="00C1744C">
      <w:pPr>
        <w:ind w:firstLine="709"/>
        <w:jc w:val="both"/>
      </w:pPr>
      <w:r w:rsidRPr="00BC3EA2">
        <w:t xml:space="preserve">Уровень обеспеченности населения городского округа Электросталь жильем составил в 2022 году 23,91 кв.м на человека, рост по сравнению с 2021 годом – 102,7%.                     В 2023 году обеспеченность населения жильем оценочно вырастет и составит 24,25 кв.м на человека. Рост обусловлен не только вводом в эксплуатацию жилых домов, но и уменьшением численности населения городского округа. </w:t>
      </w:r>
    </w:p>
    <w:p w:rsidR="00C1744C" w:rsidRPr="00BC3EA2" w:rsidRDefault="00C1744C" w:rsidP="00C1744C">
      <w:pPr>
        <w:ind w:firstLine="709"/>
        <w:jc w:val="both"/>
      </w:pPr>
      <w:r w:rsidRPr="00BC3EA2">
        <w:t>В 2024-2026 годах прогнозируется умеренный рост уровня обеспеченности населения жильем, к 2026 году он достигнет значения 25,62 кв.м на человека.</w:t>
      </w:r>
    </w:p>
    <w:p w:rsidR="00C1744C" w:rsidRPr="00BC3EA2" w:rsidRDefault="00C1744C" w:rsidP="00C1744C">
      <w:pPr>
        <w:ind w:firstLine="567"/>
        <w:jc w:val="both"/>
        <w:rPr>
          <w:rFonts w:cs="Times New Roman"/>
        </w:rPr>
      </w:pPr>
    </w:p>
    <w:p w:rsidR="00C1744C" w:rsidRPr="00BC3EA2" w:rsidRDefault="00C1744C" w:rsidP="00C1744C">
      <w:pPr>
        <w:ind w:firstLine="567"/>
        <w:jc w:val="both"/>
        <w:rPr>
          <w:rFonts w:cs="Times New Roman"/>
          <w:b/>
          <w:bCs/>
        </w:rPr>
      </w:pPr>
      <w:r w:rsidRPr="00BC3EA2">
        <w:rPr>
          <w:rFonts w:cs="Times New Roman"/>
          <w:b/>
          <w:bCs/>
        </w:rPr>
        <w:t>Труд и заработная плата</w:t>
      </w:r>
    </w:p>
    <w:p w:rsidR="00C1744C" w:rsidRPr="00BC3EA2" w:rsidRDefault="00C1744C" w:rsidP="00C1744C">
      <w:pPr>
        <w:ind w:firstLine="567"/>
        <w:jc w:val="both"/>
        <w:rPr>
          <w:rFonts w:cs="Times New Roman"/>
        </w:rPr>
      </w:pPr>
      <w:r w:rsidRPr="00BC3EA2">
        <w:rPr>
          <w:rFonts w:cs="Times New Roman"/>
        </w:rPr>
        <w:t xml:space="preserve">Рынок труда городского округа Электросталь представлен предприятиями промышленного производства, строительства, оптовой и розничной торговли, услуг, организациями, осуществляющими административную деятельность и государственное управление. </w:t>
      </w:r>
    </w:p>
    <w:p w:rsidR="00C1744C" w:rsidRPr="00BC3EA2" w:rsidRDefault="00C1744C" w:rsidP="00C1744C">
      <w:pPr>
        <w:ind w:firstLine="567"/>
        <w:jc w:val="both"/>
        <w:rPr>
          <w:rFonts w:cs="Times New Roman"/>
        </w:rPr>
      </w:pPr>
      <w:r w:rsidRPr="00BC3EA2">
        <w:rPr>
          <w:rFonts w:cs="Times New Roman"/>
        </w:rPr>
        <w:t>Наряду с крупнейшими промышленными предприятиями на территории городского округа осуществляют деятельность предприятия малого бизнеса.</w:t>
      </w:r>
    </w:p>
    <w:p w:rsidR="00C1744C" w:rsidRPr="00BC3EA2" w:rsidRDefault="00C1744C" w:rsidP="00C1744C">
      <w:pPr>
        <w:ind w:firstLine="567"/>
        <w:jc w:val="both"/>
        <w:rPr>
          <w:rFonts w:cs="Times New Roman"/>
        </w:rPr>
      </w:pPr>
      <w:r w:rsidRPr="00BC3EA2">
        <w:rPr>
          <w:rFonts w:cs="Times New Roman"/>
        </w:rPr>
        <w:t>Предприятиями и организациями, определяющими динамику фонда заработной платы городского округа, являются крупнейшие промышленные предприятия: АО «МСЗ»,                       ОАО «ЭЗТМ», АО «МЗ «Электросталь», ОАО «ЭХМЗ», АО «502ЗРВТИ»,                                          ООО «МСЗ Механика», ООО «</w:t>
      </w:r>
      <w:proofErr w:type="spellStart"/>
      <w:r w:rsidRPr="00BC3EA2">
        <w:rPr>
          <w:rFonts w:cs="Times New Roman"/>
        </w:rPr>
        <w:t>Вайлдбериз</w:t>
      </w:r>
      <w:proofErr w:type="spellEnd"/>
      <w:r w:rsidRPr="00BC3EA2">
        <w:rPr>
          <w:rFonts w:cs="Times New Roman"/>
        </w:rPr>
        <w:t>».</w:t>
      </w:r>
    </w:p>
    <w:p w:rsidR="00C1744C" w:rsidRPr="00BC3EA2" w:rsidRDefault="00C1744C" w:rsidP="00C1744C">
      <w:pPr>
        <w:ind w:firstLine="567"/>
        <w:jc w:val="both"/>
        <w:rPr>
          <w:rFonts w:cs="Times New Roman"/>
        </w:rPr>
      </w:pPr>
      <w:r w:rsidRPr="00BC3EA2">
        <w:rPr>
          <w:rFonts w:cs="Times New Roman"/>
        </w:rPr>
        <w:t xml:space="preserve">Функционирующий на территории города малый бизнес, основным направлением деятельности которого является промышленное производство (металлообрабатывающее производство, производство изделий из пластмассы, строительных материалов, мебельная, пищевая, стекольная промышленность) представлен следующими предприятиями: предприятия группы компаний </w:t>
      </w:r>
      <w:proofErr w:type="spellStart"/>
      <w:r w:rsidRPr="00BC3EA2">
        <w:rPr>
          <w:rFonts w:cs="Times New Roman"/>
        </w:rPr>
        <w:t>Тране</w:t>
      </w:r>
      <w:proofErr w:type="spellEnd"/>
      <w:r w:rsidRPr="00BC3EA2">
        <w:rPr>
          <w:rFonts w:cs="Times New Roman"/>
        </w:rPr>
        <w:t>, ООО «</w:t>
      </w:r>
      <w:proofErr w:type="spellStart"/>
      <w:r w:rsidRPr="00BC3EA2">
        <w:rPr>
          <w:rFonts w:cs="Times New Roman"/>
        </w:rPr>
        <w:t>Терминус</w:t>
      </w:r>
      <w:proofErr w:type="spellEnd"/>
      <w:r w:rsidRPr="00BC3EA2">
        <w:rPr>
          <w:rFonts w:cs="Times New Roman"/>
        </w:rPr>
        <w:t>», ООО «</w:t>
      </w:r>
      <w:proofErr w:type="spellStart"/>
      <w:r w:rsidRPr="00BC3EA2">
        <w:rPr>
          <w:rFonts w:cs="Times New Roman"/>
        </w:rPr>
        <w:t>Русинокс</w:t>
      </w:r>
      <w:proofErr w:type="spellEnd"/>
      <w:r w:rsidRPr="00BC3EA2">
        <w:rPr>
          <w:rFonts w:cs="Times New Roman"/>
        </w:rPr>
        <w:t>», АО «ТЭСМО», ООО «</w:t>
      </w:r>
      <w:proofErr w:type="spellStart"/>
      <w:r w:rsidRPr="00BC3EA2">
        <w:rPr>
          <w:rFonts w:cs="Times New Roman"/>
        </w:rPr>
        <w:t>Промснабресурс</w:t>
      </w:r>
      <w:proofErr w:type="spellEnd"/>
      <w:r w:rsidRPr="00BC3EA2">
        <w:rPr>
          <w:rFonts w:cs="Times New Roman"/>
        </w:rPr>
        <w:t>», ЗАО «Полимер», ООО «Фабрика композитов».</w:t>
      </w:r>
    </w:p>
    <w:p w:rsidR="00C1744C" w:rsidRPr="00BC3EA2" w:rsidRDefault="00C1744C" w:rsidP="00C1744C">
      <w:pPr>
        <w:ind w:firstLine="567"/>
        <w:jc w:val="both"/>
        <w:rPr>
          <w:rFonts w:eastAsia="Calibri" w:cs="Times New Roman"/>
        </w:rPr>
      </w:pPr>
      <w:r w:rsidRPr="00BC3EA2">
        <w:rPr>
          <w:rFonts w:cs="Times New Roman"/>
          <w:shd w:val="clear" w:color="auto" w:fill="FFFFFF"/>
        </w:rPr>
        <w:t>Численность официально зарегистрированных безработных в 2022 году значительно уменьшилась по сравнению с 2021 годом и составила 290 человек (в 2021 году 548 человек). Снижение</w:t>
      </w:r>
      <w:r w:rsidRPr="00BC3EA2">
        <w:rPr>
          <w:rFonts w:eastAsia="Calibri" w:cs="Times New Roman"/>
        </w:rPr>
        <w:t xml:space="preserve"> обусловлено реализацией мероприятий по снижению напряженности на рынке труда, программы по переобучению безработных граждан и граждан, находящихся в поиске работы.</w:t>
      </w:r>
    </w:p>
    <w:p w:rsidR="00C1744C" w:rsidRPr="00BC3EA2" w:rsidRDefault="00C1744C" w:rsidP="00C1744C">
      <w:pPr>
        <w:ind w:firstLine="709"/>
        <w:jc w:val="both"/>
        <w:rPr>
          <w:rFonts w:eastAsia="Calibri" w:cs="Times New Roman"/>
        </w:rPr>
      </w:pPr>
      <w:r w:rsidRPr="00BC3EA2">
        <w:rPr>
          <w:rFonts w:eastAsia="Calibri" w:cs="Times New Roman"/>
        </w:rPr>
        <w:t>По оценке, по итогам 2023 года уровень официально зарегистрированных безработных составит 270 человек.</w:t>
      </w:r>
    </w:p>
    <w:p w:rsidR="00C1744C" w:rsidRPr="00BC3EA2" w:rsidRDefault="00C1744C" w:rsidP="00C1744C">
      <w:pPr>
        <w:ind w:firstLine="709"/>
        <w:jc w:val="both"/>
        <w:rPr>
          <w:rFonts w:eastAsia="Calibri" w:cs="Times New Roman"/>
        </w:rPr>
      </w:pPr>
      <w:r w:rsidRPr="00BC3EA2">
        <w:rPr>
          <w:rFonts w:eastAsia="Calibri" w:cs="Times New Roman"/>
        </w:rPr>
        <w:t xml:space="preserve">Анализ ситуации, складывающейся на рынке труда, показывает, </w:t>
      </w:r>
      <w:r w:rsidRPr="00BC3EA2">
        <w:rPr>
          <w:rFonts w:eastAsia="Calibri" w:cs="Times New Roman"/>
        </w:rPr>
        <w:br/>
        <w:t xml:space="preserve">что наибольшие сложности с трудоустройством возникают у инвалидов, молодежи, женщин, воспитывающих детей дошкольного возраста и детей-инвалидов, </w:t>
      </w:r>
      <w:proofErr w:type="spellStart"/>
      <w:r w:rsidRPr="00BC3EA2">
        <w:rPr>
          <w:rFonts w:eastAsia="Calibri" w:cs="Times New Roman"/>
        </w:rPr>
        <w:t>предпенсионеров</w:t>
      </w:r>
      <w:proofErr w:type="spellEnd"/>
      <w:r w:rsidRPr="00BC3EA2">
        <w:rPr>
          <w:rFonts w:eastAsia="Calibri" w:cs="Times New Roman"/>
        </w:rPr>
        <w:t>, а также иных категорий социально незащищенных граждан, поддержка которых является одним из важнейших приоритетов политики занятости населения.</w:t>
      </w:r>
    </w:p>
    <w:p w:rsidR="00C1744C" w:rsidRPr="00BC3EA2" w:rsidRDefault="00C1744C" w:rsidP="00C1744C">
      <w:pPr>
        <w:ind w:firstLine="567"/>
        <w:jc w:val="both"/>
        <w:rPr>
          <w:rFonts w:cs="Times New Roman"/>
          <w:shd w:val="clear" w:color="auto" w:fill="FFFFFF"/>
        </w:rPr>
      </w:pPr>
      <w:r w:rsidRPr="00BC3EA2">
        <w:lastRenderedPageBreak/>
        <w:t xml:space="preserve">В прогнозном периоде безработица будет снижаться. В основном на количество существующих рабочих мест будут влиять градообразующие предприятия города. Оптимизация численности рабочих мест должна быть завершена. Также планируется создание новых рабочих мест в связи с развитием территорий и расширением направлений деятельности, созданием </w:t>
      </w:r>
      <w:proofErr w:type="spellStart"/>
      <w:r w:rsidRPr="00BC3EA2">
        <w:t>коворкинг-центра</w:t>
      </w:r>
      <w:proofErr w:type="spellEnd"/>
      <w:r w:rsidRPr="00BC3EA2">
        <w:t>, индустриальных парков, привлечением на их территорию новых производств, расширением действующих производств, выпуском новых видов продукции, развитием экспорта.</w:t>
      </w:r>
    </w:p>
    <w:p w:rsidR="00C1744C" w:rsidRPr="00BC3EA2" w:rsidRDefault="00C1744C" w:rsidP="00C1744C">
      <w:pPr>
        <w:ind w:firstLine="567"/>
        <w:jc w:val="both"/>
        <w:rPr>
          <w:rFonts w:cs="Times New Roman"/>
          <w:shd w:val="clear" w:color="auto" w:fill="FFFFFF"/>
        </w:rPr>
      </w:pPr>
      <w:r w:rsidRPr="00BC3EA2">
        <w:rPr>
          <w:rFonts w:cs="Times New Roman"/>
          <w:shd w:val="clear" w:color="auto" w:fill="FFFFFF"/>
        </w:rPr>
        <w:t>В городском округе ведется работа по развитию сетевой торговли, формированию современных торговых комплексов, созданию комфортной среды для потребителя. Что приведет к созданию новых рабочих мест и вновь зарегистрированных индивидуальных предпринимателей и в результате позволит в прогнозном периоде значительно снизить численность безработных (до 200 человек в 2026 году).</w:t>
      </w:r>
    </w:p>
    <w:p w:rsidR="00C1744C" w:rsidRPr="00BC3EA2" w:rsidRDefault="00C1744C" w:rsidP="00C1744C">
      <w:pPr>
        <w:ind w:firstLine="567"/>
        <w:jc w:val="both"/>
        <w:rPr>
          <w:rFonts w:cs="Times New Roman"/>
        </w:rPr>
      </w:pPr>
      <w:r w:rsidRPr="00BC3EA2">
        <w:rPr>
          <w:rFonts w:cs="Times New Roman"/>
        </w:rPr>
        <w:t>За 2022 год на предприятиях и в организациях городского округа было создано                         2764 рабочих места, на крупных и средних предприятиях – 1553 единиц, на предприятиях малого бизнеса – 1211 единиц.</w:t>
      </w:r>
    </w:p>
    <w:p w:rsidR="00C1744C" w:rsidRPr="00BC3EA2" w:rsidRDefault="00C1744C" w:rsidP="00C1744C">
      <w:pPr>
        <w:widowControl w:val="0"/>
        <w:autoSpaceDE w:val="0"/>
        <w:autoSpaceDN w:val="0"/>
        <w:ind w:right="51" w:firstLine="567"/>
        <w:jc w:val="both"/>
        <w:rPr>
          <w:rFonts w:cs="Times New Roman"/>
          <w:lang w:bidi="ru-RU"/>
        </w:rPr>
      </w:pPr>
      <w:r w:rsidRPr="00BC3EA2">
        <w:rPr>
          <w:rFonts w:cs="Times New Roman"/>
          <w:lang w:bidi="ru-RU"/>
        </w:rPr>
        <w:t xml:space="preserve">Открытие на территории городского округа крупного предприятия Центр </w:t>
      </w:r>
      <w:proofErr w:type="spellStart"/>
      <w:r w:rsidRPr="00BC3EA2">
        <w:rPr>
          <w:rFonts w:cs="Times New Roman"/>
          <w:lang w:bidi="ru-RU"/>
        </w:rPr>
        <w:t>омниканальной</w:t>
      </w:r>
      <w:proofErr w:type="spellEnd"/>
      <w:r w:rsidRPr="00BC3EA2">
        <w:rPr>
          <w:rFonts w:cs="Times New Roman"/>
          <w:lang w:bidi="ru-RU"/>
        </w:rPr>
        <w:t xml:space="preserve"> торговли ООО «</w:t>
      </w:r>
      <w:proofErr w:type="spellStart"/>
      <w:r w:rsidRPr="00BC3EA2">
        <w:rPr>
          <w:rFonts w:cs="Times New Roman"/>
          <w:lang w:bidi="ru-RU"/>
        </w:rPr>
        <w:t>Вайлбериз</w:t>
      </w:r>
      <w:proofErr w:type="spellEnd"/>
      <w:r w:rsidRPr="00BC3EA2">
        <w:rPr>
          <w:rFonts w:cs="Times New Roman"/>
          <w:lang w:bidi="ru-RU"/>
        </w:rPr>
        <w:t>» обеспечило создание в 2022 году 1201 новое рабочее место. Среди предприятий малого бизнеса наибольшее количество новых рабочих мест было создано у ООО «</w:t>
      </w:r>
      <w:r w:rsidRPr="00BC3EA2">
        <w:rPr>
          <w:rFonts w:cs="Times New Roman"/>
          <w:w w:val="105"/>
          <w:lang w:bidi="ru-RU"/>
        </w:rPr>
        <w:t xml:space="preserve">Энергетик» </w:t>
      </w:r>
      <w:r w:rsidRPr="00BC3EA2">
        <w:rPr>
          <w:rFonts w:cs="Times New Roman"/>
          <w:lang w:bidi="ru-RU"/>
        </w:rPr>
        <w:t>- 81 единица, ООО «ДЭННИ» - 74 единицы, ООО «ТК Лифт» - 60 единиц.</w:t>
      </w:r>
    </w:p>
    <w:p w:rsidR="00C1744C" w:rsidRPr="00BC3EA2" w:rsidRDefault="00C1744C" w:rsidP="00C1744C">
      <w:pPr>
        <w:widowControl w:val="0"/>
        <w:autoSpaceDE w:val="0"/>
        <w:autoSpaceDN w:val="0"/>
        <w:ind w:right="51" w:firstLine="567"/>
        <w:jc w:val="both"/>
        <w:rPr>
          <w:rFonts w:cs="Times New Roman"/>
          <w:lang w:bidi="ru-RU"/>
        </w:rPr>
      </w:pPr>
      <w:r w:rsidRPr="00BC3EA2">
        <w:rPr>
          <w:rFonts w:cs="Times New Roman"/>
          <w:lang w:bidi="ru-RU"/>
        </w:rPr>
        <w:t>В текущем и прогнозном периоде создание новых рабочих мест продолжится.</w:t>
      </w:r>
    </w:p>
    <w:p w:rsidR="00C1744C" w:rsidRPr="00BC3EA2" w:rsidRDefault="00C1744C" w:rsidP="00C1744C">
      <w:pPr>
        <w:widowControl w:val="0"/>
        <w:autoSpaceDE w:val="0"/>
        <w:autoSpaceDN w:val="0"/>
        <w:ind w:right="-1" w:firstLine="567"/>
        <w:jc w:val="both"/>
        <w:rPr>
          <w:rFonts w:cs="Times New Roman"/>
          <w:w w:val="105"/>
          <w:lang w:bidi="ru-RU"/>
        </w:rPr>
      </w:pPr>
      <w:r w:rsidRPr="00BC3EA2">
        <w:rPr>
          <w:rFonts w:cs="Times New Roman"/>
          <w:w w:val="105"/>
          <w:lang w:bidi="ru-RU"/>
        </w:rPr>
        <w:t>В</w:t>
      </w:r>
      <w:r w:rsidRPr="00BC3EA2">
        <w:rPr>
          <w:rFonts w:cs="Times New Roman"/>
          <w:spacing w:val="-22"/>
          <w:w w:val="105"/>
          <w:lang w:bidi="ru-RU"/>
        </w:rPr>
        <w:t xml:space="preserve"> </w:t>
      </w:r>
      <w:r w:rsidRPr="00BC3EA2">
        <w:rPr>
          <w:rFonts w:cs="Times New Roman"/>
          <w:w w:val="105"/>
          <w:lang w:bidi="ru-RU"/>
        </w:rPr>
        <w:t>2022 году фонд оплаты труда по городскому</w:t>
      </w:r>
      <w:r w:rsidRPr="00BC3EA2">
        <w:rPr>
          <w:rFonts w:cs="Times New Roman"/>
          <w:spacing w:val="-18"/>
          <w:w w:val="105"/>
          <w:lang w:bidi="ru-RU"/>
        </w:rPr>
        <w:t xml:space="preserve"> </w:t>
      </w:r>
      <w:r w:rsidRPr="00BC3EA2">
        <w:rPr>
          <w:rFonts w:cs="Times New Roman"/>
          <w:spacing w:val="-3"/>
          <w:w w:val="105"/>
          <w:lang w:bidi="ru-RU"/>
        </w:rPr>
        <w:t xml:space="preserve">округу </w:t>
      </w:r>
      <w:r w:rsidRPr="00BC3EA2">
        <w:rPr>
          <w:rFonts w:cs="Times New Roman"/>
          <w:w w:val="105"/>
          <w:lang w:bidi="ru-RU"/>
        </w:rPr>
        <w:t>составил 28,7 млрд.рублей, темп роста по сравнению с 2021 годом 114,4%.</w:t>
      </w:r>
    </w:p>
    <w:p w:rsidR="00C1744C" w:rsidRPr="00BC3EA2" w:rsidRDefault="00C1744C" w:rsidP="00C1744C">
      <w:pPr>
        <w:widowControl w:val="0"/>
        <w:autoSpaceDE w:val="0"/>
        <w:autoSpaceDN w:val="0"/>
        <w:ind w:right="51" w:firstLine="567"/>
        <w:jc w:val="both"/>
        <w:rPr>
          <w:rFonts w:cs="Times New Roman"/>
          <w:w w:val="105"/>
          <w:lang w:bidi="ru-RU"/>
        </w:rPr>
      </w:pPr>
      <w:r w:rsidRPr="00BC3EA2">
        <w:rPr>
          <w:rFonts w:cs="Times New Roman"/>
          <w:w w:val="105"/>
          <w:lang w:bidi="ru-RU"/>
        </w:rPr>
        <w:t xml:space="preserve">Организациями, определяющими динамику фонда заработной платы городского округа, являются крупнейшие промышленные предприятия: АО «МСЗ», ОАО «ЭЗТМ», АО «МЗ «Электросталь», ОАО «ЭХМЗ», АО «502ЗРВТИ», а также крупнейшее предприятие оптовой торговли «ООО </w:t>
      </w:r>
      <w:proofErr w:type="spellStart"/>
      <w:r w:rsidRPr="00BC3EA2">
        <w:rPr>
          <w:rFonts w:cs="Times New Roman"/>
          <w:w w:val="105"/>
          <w:lang w:bidi="ru-RU"/>
        </w:rPr>
        <w:t>Вайлдбериз</w:t>
      </w:r>
      <w:proofErr w:type="spellEnd"/>
      <w:r w:rsidRPr="00BC3EA2">
        <w:rPr>
          <w:rFonts w:cs="Times New Roman"/>
          <w:w w:val="105"/>
          <w:lang w:bidi="ru-RU"/>
        </w:rPr>
        <w:t>». Доля фонда заработной платы перечисленных предприятий в общем объеме фонда заработной платы крупных и средних предприятий городского округа составлял в 2022 году 39%, в 2022 году ФЗП данных предприятий составил 8 933,72 млн.руб., темп роста по сравнению с 2021 годом 115,8%.</w:t>
      </w:r>
    </w:p>
    <w:p w:rsidR="00C1744C" w:rsidRPr="00BC3EA2" w:rsidRDefault="00C1744C" w:rsidP="00C1744C">
      <w:pPr>
        <w:widowControl w:val="0"/>
        <w:autoSpaceDE w:val="0"/>
        <w:autoSpaceDN w:val="0"/>
        <w:ind w:right="51" w:firstLine="567"/>
        <w:jc w:val="both"/>
        <w:rPr>
          <w:rFonts w:cs="Times New Roman"/>
          <w:w w:val="105"/>
          <w:lang w:bidi="ru-RU"/>
        </w:rPr>
      </w:pPr>
      <w:r w:rsidRPr="00BC3EA2">
        <w:rPr>
          <w:rFonts w:cs="Times New Roman"/>
          <w:w w:val="105"/>
          <w:lang w:bidi="ru-RU"/>
        </w:rPr>
        <w:t xml:space="preserve">Фонд заработной платы по крупным и средним организациям городского округа за январь-июнь 2023 года составил 18,82 млрд.рублей (темп роста по сравнению с аналогичным периодом 2022 года – 173,2%). Высокий темп роста обусловлен ростом фонда заработной платы работникам крупных и средних предприятий городского округа, выполнявшим работы по договорам гражданско-правового характера (далее - работники по ДГПХ), что связано с ростом численности работников по ДГПХ. </w:t>
      </w:r>
    </w:p>
    <w:p w:rsidR="00C1744C" w:rsidRPr="00BC3EA2" w:rsidRDefault="00C1744C" w:rsidP="00C1744C">
      <w:pPr>
        <w:widowControl w:val="0"/>
        <w:autoSpaceDE w:val="0"/>
        <w:autoSpaceDN w:val="0"/>
        <w:ind w:right="51" w:firstLine="567"/>
        <w:jc w:val="both"/>
        <w:rPr>
          <w:rFonts w:cs="Times New Roman"/>
          <w:w w:val="105"/>
          <w:lang w:bidi="ru-RU"/>
        </w:rPr>
      </w:pPr>
      <w:r w:rsidRPr="00BC3EA2">
        <w:rPr>
          <w:rFonts w:cs="Times New Roman"/>
          <w:w w:val="105"/>
          <w:lang w:bidi="ru-RU"/>
        </w:rPr>
        <w:t xml:space="preserve">За январь-июнь 2023 года средняя численность работников по ДГПХ составила 15999 чел., увеличение по сравнению с аналогичным периодом 2022 года на 15673 чел. (за январь-июнь 2022 года численность работников по ДГПХ составляла 326 чел.), фонд заработной платы работников по ДГПХ за январь-июнь 2023 года составил 6,04 млрд.руб. (по сравнению с аналогичным периодом 2022 года фонд заработной платы работников по ДГПХ увеличился на 5,5 млрд.руб.). </w:t>
      </w:r>
    </w:p>
    <w:p w:rsidR="00C1744C" w:rsidRPr="00BC3EA2" w:rsidRDefault="00C1744C" w:rsidP="00C1744C">
      <w:pPr>
        <w:ind w:firstLine="567"/>
        <w:jc w:val="both"/>
        <w:rPr>
          <w:rFonts w:cs="Times New Roman"/>
        </w:rPr>
      </w:pPr>
      <w:r w:rsidRPr="00BC3EA2">
        <w:rPr>
          <w:rFonts w:cs="Times New Roman"/>
        </w:rPr>
        <w:t>Основная доля численности работников по ДГПХ приходится на предприятия, осуществляющих деятельность по ОКВЭД 47.91 «Торговля розничная по почте или по информационно-коммуникационной сети Интернет, крупнейшее предприятие городского округа, осуществляющее деятельность по ОКВЭД 47.91 - ООО «</w:t>
      </w:r>
      <w:proofErr w:type="spellStart"/>
      <w:r w:rsidRPr="00BC3EA2">
        <w:rPr>
          <w:rFonts w:cs="Times New Roman"/>
        </w:rPr>
        <w:t>Вайлдбериз</w:t>
      </w:r>
      <w:proofErr w:type="spellEnd"/>
      <w:r w:rsidRPr="00BC3EA2">
        <w:rPr>
          <w:rFonts w:cs="Times New Roman"/>
        </w:rPr>
        <w:t>».</w:t>
      </w:r>
    </w:p>
    <w:p w:rsidR="00C1744C" w:rsidRPr="00BC3EA2" w:rsidRDefault="00C1744C" w:rsidP="00C1744C">
      <w:pPr>
        <w:widowControl w:val="0"/>
        <w:autoSpaceDE w:val="0"/>
        <w:autoSpaceDN w:val="0"/>
        <w:ind w:right="51" w:firstLine="567"/>
        <w:jc w:val="both"/>
        <w:rPr>
          <w:rFonts w:cs="Times New Roman"/>
          <w:w w:val="105"/>
          <w:lang w:bidi="ru-RU"/>
        </w:rPr>
      </w:pPr>
      <w:r w:rsidRPr="00BC3EA2">
        <w:rPr>
          <w:rFonts w:cs="Times New Roman"/>
          <w:w w:val="105"/>
          <w:lang w:bidi="ru-RU"/>
        </w:rPr>
        <w:t>В 2023 году темп роста фонда заработной</w:t>
      </w:r>
      <w:r w:rsidRPr="00BC3EA2">
        <w:rPr>
          <w:rFonts w:cs="Times New Roman"/>
          <w:spacing w:val="-22"/>
          <w:w w:val="105"/>
          <w:lang w:bidi="ru-RU"/>
        </w:rPr>
        <w:t xml:space="preserve"> </w:t>
      </w:r>
      <w:r w:rsidRPr="00BC3EA2">
        <w:rPr>
          <w:rFonts w:cs="Times New Roman"/>
          <w:spacing w:val="-3"/>
          <w:w w:val="105"/>
          <w:lang w:bidi="ru-RU"/>
        </w:rPr>
        <w:t xml:space="preserve">платы </w:t>
      </w:r>
      <w:r w:rsidRPr="00BC3EA2">
        <w:rPr>
          <w:rFonts w:cs="Times New Roman"/>
          <w:w w:val="105"/>
          <w:lang w:bidi="ru-RU"/>
        </w:rPr>
        <w:t>по крупным и средним организациям оценивается в пределах 43,77 млрд.рублей, темп роста 152,5%.</w:t>
      </w:r>
    </w:p>
    <w:p w:rsidR="00C1744C" w:rsidRPr="00BC3EA2" w:rsidRDefault="00C1744C" w:rsidP="00C1744C">
      <w:pPr>
        <w:widowControl w:val="0"/>
        <w:autoSpaceDE w:val="0"/>
        <w:autoSpaceDN w:val="0"/>
        <w:ind w:right="51" w:firstLine="567"/>
        <w:jc w:val="both"/>
        <w:rPr>
          <w:rFonts w:cs="Times New Roman"/>
          <w:w w:val="105"/>
          <w:sz w:val="22"/>
          <w:szCs w:val="22"/>
          <w:lang w:bidi="ru-RU"/>
        </w:rPr>
      </w:pPr>
      <w:r w:rsidRPr="00BC3EA2">
        <w:rPr>
          <w:rFonts w:cs="Times New Roman"/>
          <w:w w:val="105"/>
          <w:sz w:val="22"/>
          <w:szCs w:val="22"/>
          <w:lang w:bidi="ru-RU"/>
        </w:rPr>
        <w:t>В прогнозном периоде планируется умеренный рост фонда заработной платы:</w:t>
      </w:r>
    </w:p>
    <w:p w:rsidR="00C1744C" w:rsidRPr="00BC3EA2" w:rsidRDefault="00C1744C" w:rsidP="00C1744C">
      <w:pPr>
        <w:ind w:firstLine="567"/>
        <w:jc w:val="both"/>
        <w:rPr>
          <w:rFonts w:cs="Times New Roman"/>
          <w:w w:val="105"/>
          <w:lang w:bidi="ru-RU"/>
        </w:rPr>
      </w:pPr>
      <w:r w:rsidRPr="00BC3EA2">
        <w:rPr>
          <w:rFonts w:cs="Times New Roman"/>
          <w:w w:val="105"/>
          <w:lang w:bidi="ru-RU"/>
        </w:rPr>
        <w:t>-  в 2024 году рост составит 113,6 % (по базовому варианту);</w:t>
      </w:r>
    </w:p>
    <w:p w:rsidR="00C1744C" w:rsidRPr="00BC3EA2" w:rsidRDefault="00C1744C" w:rsidP="00C1744C">
      <w:pPr>
        <w:ind w:firstLine="567"/>
        <w:jc w:val="both"/>
        <w:rPr>
          <w:rFonts w:cs="Times New Roman"/>
          <w:w w:val="105"/>
          <w:lang w:bidi="ru-RU"/>
        </w:rPr>
      </w:pPr>
      <w:r w:rsidRPr="00BC3EA2">
        <w:rPr>
          <w:rFonts w:cs="Times New Roman"/>
          <w:w w:val="105"/>
          <w:lang w:bidi="ru-RU"/>
        </w:rPr>
        <w:t>- в 2025 – 105,6% (по базовому варианту);</w:t>
      </w:r>
    </w:p>
    <w:p w:rsidR="00C1744C" w:rsidRPr="00BC3EA2" w:rsidRDefault="00C1744C" w:rsidP="00C1744C">
      <w:pPr>
        <w:ind w:firstLine="567"/>
        <w:jc w:val="both"/>
        <w:rPr>
          <w:rFonts w:cs="Times New Roman"/>
          <w:w w:val="105"/>
          <w:lang w:bidi="ru-RU"/>
        </w:rPr>
      </w:pPr>
      <w:r w:rsidRPr="00BC3EA2">
        <w:rPr>
          <w:rFonts w:cs="Times New Roman"/>
          <w:w w:val="105"/>
          <w:lang w:bidi="ru-RU"/>
        </w:rPr>
        <w:t>- в 2026 году – 105,7% (по базовому варианту).</w:t>
      </w:r>
    </w:p>
    <w:p w:rsidR="00C1744C" w:rsidRPr="00BC3EA2" w:rsidRDefault="00C1744C" w:rsidP="00C1744C">
      <w:pPr>
        <w:ind w:firstLine="567"/>
        <w:jc w:val="both"/>
        <w:rPr>
          <w:rFonts w:cs="Times New Roman"/>
          <w:w w:val="105"/>
          <w:lang w:bidi="ru-RU"/>
        </w:rPr>
      </w:pPr>
      <w:r w:rsidRPr="00BC3EA2">
        <w:rPr>
          <w:rFonts w:cs="Times New Roman"/>
          <w:w w:val="105"/>
          <w:lang w:bidi="ru-RU"/>
        </w:rPr>
        <w:lastRenderedPageBreak/>
        <w:t>Умеренный темп роста фонда заработной платы в прогнозный период 2024-2026 годов обусловлен тем, что на территории городского округа не планируется строительство новых крупных производств. Действующие предприятия и организации развиваются стабильно. Крупнейшие градообразующие предприятия АО «МСЗ» и АО «МЗ «Электросталь» сохраняют тенденцию роста фонда заработной платы в пределах 5-10% в год. ООО «</w:t>
      </w:r>
      <w:proofErr w:type="spellStart"/>
      <w:r w:rsidRPr="00BC3EA2">
        <w:rPr>
          <w:rFonts w:cs="Times New Roman"/>
          <w:w w:val="105"/>
          <w:lang w:bidi="ru-RU"/>
        </w:rPr>
        <w:t>Вайлдбериз</w:t>
      </w:r>
      <w:proofErr w:type="spellEnd"/>
      <w:r w:rsidRPr="00BC3EA2">
        <w:rPr>
          <w:rFonts w:cs="Times New Roman"/>
          <w:w w:val="105"/>
          <w:lang w:bidi="ru-RU"/>
        </w:rPr>
        <w:t>» вышло на полную мощность, высокий рост фонда заработной платы из-за роста численности работников не планируется.</w:t>
      </w:r>
    </w:p>
    <w:p w:rsidR="00C1744C" w:rsidRPr="00BC3EA2" w:rsidRDefault="00C1744C" w:rsidP="00C1744C">
      <w:pPr>
        <w:ind w:firstLine="567"/>
        <w:jc w:val="both"/>
        <w:rPr>
          <w:w w:val="105"/>
        </w:rPr>
      </w:pPr>
      <w:r w:rsidRPr="00BC3EA2">
        <w:rPr>
          <w:w w:val="105"/>
        </w:rPr>
        <w:t xml:space="preserve">Среднемесячная номинальная начисленная заработная плата работников (по полному кругу организаций) городского округа Электросталь составила в 2022 году 60601,11 руб., темп роста по сравнению с прошлым годом 114,7%, среднемесячная заработная плата работников по крупным и средним организациям (включая организации с численностью до 15 человек) выросла по сравнению с 2021 годом на 116,1% и составила 67749,9 руб. Причина  роста заработной платы - повышение производительности труда, а также рост объемов производства промышленных предприятий города. </w:t>
      </w:r>
    </w:p>
    <w:p w:rsidR="00C1744C" w:rsidRPr="00BC3EA2" w:rsidRDefault="00C1744C" w:rsidP="00C1744C">
      <w:pPr>
        <w:ind w:firstLine="567"/>
        <w:jc w:val="both"/>
        <w:rPr>
          <w:w w:val="105"/>
        </w:rPr>
      </w:pPr>
      <w:r w:rsidRPr="00BC3EA2">
        <w:rPr>
          <w:w w:val="105"/>
        </w:rPr>
        <w:t>Наиболее высокий уровень среднемесячной заработной платы показывают предприятия городского округа, относящиеся к виду деятельности: «Обрабатывающее производство».</w:t>
      </w:r>
    </w:p>
    <w:p w:rsidR="00C1744C" w:rsidRPr="00BC3EA2" w:rsidRDefault="00C1744C" w:rsidP="00C1744C">
      <w:pPr>
        <w:ind w:firstLine="567"/>
        <w:jc w:val="both"/>
        <w:rPr>
          <w:w w:val="105"/>
        </w:rPr>
      </w:pPr>
      <w:r w:rsidRPr="00BC3EA2">
        <w:rPr>
          <w:w w:val="105"/>
        </w:rPr>
        <w:t>За январь-июнь 2023 года среднемесячная начисленная заработная плата работников по крупным и средним организациям городского округа Электросталь, рассчитанная по методологии Росстата (без учета численности работников по ДГПХ), составила 106646,3 руб. С учетом численности работников по ДГПХ, средняя заработная плата работников крупных и средних предприятий городского округа за январь-июнь 2023 года составила 66 636,77 руб., темп роста 102,3%, что соответствует темпам роста средней заработной платы по городскому округу на протяжении ряда последних лет.</w:t>
      </w:r>
    </w:p>
    <w:p w:rsidR="00C1744C" w:rsidRPr="00BC3EA2" w:rsidRDefault="00C1744C" w:rsidP="00C1744C">
      <w:pPr>
        <w:ind w:firstLine="567"/>
        <w:jc w:val="both"/>
        <w:rPr>
          <w:w w:val="105"/>
        </w:rPr>
      </w:pPr>
      <w:r w:rsidRPr="00BC3EA2">
        <w:rPr>
          <w:w w:val="105"/>
        </w:rPr>
        <w:t xml:space="preserve">Таким образом, в 2023 году среднемесячная номинальная начисленная заработная плата работников (по полному кругу организаций) городского округа Электросталь (с учетом численности работников по ДГПХ) оценочно составит 64247 руб. (темп роста – 109,4%), по крупным и средним организациям городского округа – 69 081,2 (темп роста – 106,5%). Рост предполагается за счет индексации заработной платы. </w:t>
      </w:r>
    </w:p>
    <w:p w:rsidR="00C1744C" w:rsidRPr="00BC3EA2" w:rsidRDefault="00C1744C" w:rsidP="00C1744C">
      <w:pPr>
        <w:ind w:firstLine="567"/>
        <w:jc w:val="both"/>
        <w:rPr>
          <w:w w:val="105"/>
        </w:rPr>
      </w:pPr>
      <w:r w:rsidRPr="00BC3EA2">
        <w:rPr>
          <w:w w:val="105"/>
        </w:rPr>
        <w:t>На плановый период 2024-2026 годов прогнозируется умеренный рост среднемесячной заработной платы работников (по полному кругу организаций) городского округа (с учетом численности работников по ДГПХ), в том числе:                       в 2024 году темп роста по базовому варианту планируется в размере 107,8%, в 2025 году – 103,2%, в 2025 году – 103,8%.</w:t>
      </w:r>
    </w:p>
    <w:p w:rsidR="00C1744C" w:rsidRPr="00BC3EA2" w:rsidRDefault="00C1744C" w:rsidP="00C1744C">
      <w:pPr>
        <w:ind w:firstLine="540"/>
        <w:jc w:val="both"/>
        <w:rPr>
          <w:w w:val="105"/>
        </w:rPr>
      </w:pPr>
    </w:p>
    <w:p w:rsidR="00C1744C" w:rsidRPr="00BC3EA2" w:rsidRDefault="00C1744C" w:rsidP="00C1744C">
      <w:pPr>
        <w:ind w:firstLine="540"/>
        <w:jc w:val="both"/>
        <w:rPr>
          <w:rFonts w:cs="Times New Roman"/>
          <w:b/>
          <w:i/>
        </w:rPr>
      </w:pPr>
      <w:r w:rsidRPr="00BC3EA2">
        <w:rPr>
          <w:rFonts w:cs="Times New Roman"/>
          <w:b/>
          <w:i/>
        </w:rPr>
        <w:t>Фонд начисленной заработной платы малых предприятий</w:t>
      </w:r>
    </w:p>
    <w:p w:rsidR="00C1744C" w:rsidRPr="00BC3EA2" w:rsidRDefault="00C1744C" w:rsidP="00C1744C">
      <w:pPr>
        <w:ind w:firstLine="540"/>
        <w:jc w:val="both"/>
        <w:rPr>
          <w:w w:val="105"/>
        </w:rPr>
      </w:pPr>
      <w:r w:rsidRPr="00BC3EA2">
        <w:rPr>
          <w:w w:val="105"/>
        </w:rPr>
        <w:t xml:space="preserve">Фонд заработной платы работников малых предприятий городского округа Электросталь в 2022 году составил 5,81 млрд.руб., темп роста по сравнению с 2021 годом – 111,9%. Рост обусловлен увеличением численности работников предприятий малого бизнеса, а также развитием и модернизацией производства на предприятиях малого бизнеса. </w:t>
      </w:r>
    </w:p>
    <w:p w:rsidR="00C1744C" w:rsidRPr="00BC3EA2" w:rsidRDefault="00C1744C" w:rsidP="00C1744C">
      <w:pPr>
        <w:widowControl w:val="0"/>
        <w:autoSpaceDE w:val="0"/>
        <w:autoSpaceDN w:val="0"/>
        <w:spacing w:before="23"/>
        <w:ind w:right="130" w:firstLine="540"/>
        <w:jc w:val="both"/>
        <w:rPr>
          <w:rFonts w:cs="Times New Roman"/>
          <w:w w:val="105"/>
          <w:lang w:bidi="ru-RU"/>
        </w:rPr>
      </w:pPr>
      <w:r w:rsidRPr="00BC3EA2">
        <w:rPr>
          <w:rFonts w:cs="Times New Roman"/>
          <w:w w:val="105"/>
          <w:lang w:bidi="ru-RU"/>
        </w:rPr>
        <w:t xml:space="preserve">Среднемесячная заработная плата работников малых предприятий (включая </w:t>
      </w:r>
      <w:proofErr w:type="spellStart"/>
      <w:r w:rsidRPr="00BC3EA2">
        <w:rPr>
          <w:rFonts w:cs="Times New Roman"/>
          <w:w w:val="105"/>
          <w:lang w:bidi="ru-RU"/>
        </w:rPr>
        <w:t>микропредприятия</w:t>
      </w:r>
      <w:proofErr w:type="spellEnd"/>
      <w:r w:rsidRPr="00BC3EA2">
        <w:rPr>
          <w:rFonts w:cs="Times New Roman"/>
          <w:w w:val="105"/>
          <w:lang w:bidi="ru-RU"/>
        </w:rPr>
        <w:t xml:space="preserve">) в 2022 году составила 42808 руб. Увеличение по сравнению с 2021 годом (110,2%) обусловлено ростом уровня развития производства, повышением квалификации работников, что в свою очередь влияет на результаты труда и качество труда работников. Применение современных технологий, использование </w:t>
      </w:r>
      <w:proofErr w:type="spellStart"/>
      <w:r w:rsidRPr="00BC3EA2">
        <w:rPr>
          <w:rFonts w:cs="Times New Roman"/>
          <w:w w:val="105"/>
          <w:lang w:bidi="ru-RU"/>
        </w:rPr>
        <w:t>трудозамещающих</w:t>
      </w:r>
      <w:proofErr w:type="spellEnd"/>
      <w:r w:rsidRPr="00BC3EA2">
        <w:rPr>
          <w:rFonts w:cs="Times New Roman"/>
          <w:w w:val="105"/>
          <w:lang w:bidi="ru-RU"/>
        </w:rPr>
        <w:t xml:space="preserve"> и </w:t>
      </w:r>
      <w:proofErr w:type="spellStart"/>
      <w:r w:rsidRPr="00BC3EA2">
        <w:rPr>
          <w:rFonts w:cs="Times New Roman"/>
          <w:w w:val="105"/>
          <w:lang w:bidi="ru-RU"/>
        </w:rPr>
        <w:t>трудосберегающих</w:t>
      </w:r>
      <w:proofErr w:type="spellEnd"/>
      <w:r w:rsidRPr="00BC3EA2">
        <w:rPr>
          <w:rFonts w:cs="Times New Roman"/>
          <w:w w:val="105"/>
          <w:lang w:bidi="ru-RU"/>
        </w:rPr>
        <w:t xml:space="preserve"> технологий способствует повышению производительности труда, увеличению выпуска продукции, а также росту уровня развития рынка труда.</w:t>
      </w:r>
    </w:p>
    <w:p w:rsidR="00C1744C" w:rsidRPr="00BC3EA2" w:rsidRDefault="00C1744C" w:rsidP="00C1744C">
      <w:pPr>
        <w:widowControl w:val="0"/>
        <w:autoSpaceDE w:val="0"/>
        <w:autoSpaceDN w:val="0"/>
        <w:spacing w:before="23"/>
        <w:ind w:right="130" w:firstLine="540"/>
        <w:jc w:val="both"/>
        <w:rPr>
          <w:rFonts w:cs="Times New Roman"/>
          <w:w w:val="105"/>
          <w:lang w:bidi="ru-RU"/>
        </w:rPr>
      </w:pPr>
    </w:p>
    <w:p w:rsidR="00C1744C" w:rsidRPr="00BC3EA2" w:rsidRDefault="00C1744C" w:rsidP="00C1744C">
      <w:pPr>
        <w:widowControl w:val="0"/>
        <w:autoSpaceDE w:val="0"/>
        <w:autoSpaceDN w:val="0"/>
        <w:spacing w:before="23"/>
        <w:ind w:right="130" w:firstLine="540"/>
        <w:jc w:val="both"/>
        <w:rPr>
          <w:rFonts w:cs="Times New Roman"/>
          <w:b/>
          <w:i/>
          <w:w w:val="105"/>
          <w:lang w:bidi="ru-RU"/>
        </w:rPr>
      </w:pPr>
      <w:r w:rsidRPr="00BC3EA2">
        <w:rPr>
          <w:rFonts w:cs="Times New Roman"/>
          <w:b/>
          <w:i/>
        </w:rPr>
        <w:t>Среднемесячная заработная плата отдельных категорий работников социальной сферы</w:t>
      </w:r>
    </w:p>
    <w:p w:rsidR="00C1744C" w:rsidRPr="00BC3EA2" w:rsidRDefault="00C1744C" w:rsidP="00C1744C">
      <w:pPr>
        <w:ind w:firstLine="540"/>
        <w:jc w:val="both"/>
      </w:pPr>
      <w:r w:rsidRPr="00BC3EA2">
        <w:lastRenderedPageBreak/>
        <w:t xml:space="preserve">Особое внимание уделяется росту средней заработной платы работникам муниципальных образовательных учреждений и учреждений культуры городского округа Электросталь. </w:t>
      </w:r>
    </w:p>
    <w:p w:rsidR="00C1744C" w:rsidRPr="00BC3EA2" w:rsidRDefault="00C1744C" w:rsidP="00C1744C">
      <w:pPr>
        <w:ind w:firstLine="540"/>
        <w:jc w:val="both"/>
      </w:pPr>
      <w:r w:rsidRPr="00BC3EA2">
        <w:t xml:space="preserve">Среднемесячная номинальная начисленная заработная плата педагогических работников муниципальных образовательных учреждений за 2022 год составила 63959,0 руб., отношение к среднемесячной начисленной заработной плате наемных работников в организациях, у индивидуальных предпринимателей и физических лиц (среднемесячный доход от трудовой деятельности) – 114,9%. </w:t>
      </w:r>
    </w:p>
    <w:p w:rsidR="00C1744C" w:rsidRPr="00BC3EA2" w:rsidRDefault="00C1744C" w:rsidP="00C1744C">
      <w:pPr>
        <w:ind w:firstLine="540"/>
        <w:jc w:val="both"/>
      </w:pPr>
      <w:r w:rsidRPr="00BC3EA2">
        <w:t xml:space="preserve">В 2023 году средняя заработная плата педагогических работников муниципальных образовательных учреждений по оценке составит 67924,4 </w:t>
      </w:r>
      <w:proofErr w:type="spellStart"/>
      <w:r w:rsidRPr="00BC3EA2">
        <w:t>руб</w:t>
      </w:r>
      <w:proofErr w:type="spellEnd"/>
      <w:r w:rsidRPr="00BC3EA2">
        <w:t xml:space="preserve"> (отношение – 108,9%), в прогнозный период 2024-2026 годов планируется дальнейший рост средней заработной платы педагогических работников муниципальных образовательных учреждений, к 2026 году она достигнет 75075,2 руб.</w:t>
      </w:r>
    </w:p>
    <w:p w:rsidR="00C1744C" w:rsidRPr="00BC3EA2" w:rsidRDefault="00C1744C" w:rsidP="00C1744C">
      <w:pPr>
        <w:ind w:firstLine="567"/>
        <w:jc w:val="both"/>
      </w:pPr>
      <w:r w:rsidRPr="00BC3EA2">
        <w:t xml:space="preserve">Среднемесячная номинальная начисленная заработная плата педагогических работников дошкольных муниципальных образовательных учреждений за 2022 год составила 59931,7 руб., отношение к среднемесячной заработной плате работников в общеобразовательных организациях в Московской области – 98,3%. </w:t>
      </w:r>
    </w:p>
    <w:p w:rsidR="00C1744C" w:rsidRPr="00BC3EA2" w:rsidRDefault="00C1744C" w:rsidP="00C1744C">
      <w:pPr>
        <w:ind w:firstLine="567"/>
        <w:jc w:val="both"/>
      </w:pPr>
      <w:r w:rsidRPr="00BC3EA2">
        <w:t>В 2023 году средняя заработная плата педагогических работников дошкольных муниципальных образовательных учреждений по оценке составит 63738,9 руб. (отношение – 100%), в прогнозный период 2024-2026 годов планируется дальнейший рост средней заработной платы педагогических работников дошкольных муниципальных образовательных учреждений, к 2026 году она достигнет 66413,5 руб.</w:t>
      </w:r>
    </w:p>
    <w:p w:rsidR="00C1744C" w:rsidRPr="00BC3EA2" w:rsidRDefault="00C1744C" w:rsidP="00C1744C">
      <w:pPr>
        <w:ind w:firstLine="567"/>
        <w:jc w:val="both"/>
      </w:pPr>
      <w:r w:rsidRPr="00BC3EA2">
        <w:t xml:space="preserve">Среднемесячная номинальная начисленная заработная плата педагогических работников муниципальных учреждений дополнительного образования детей за 2022 год составила 68603,3 руб., отношение к средней заработной плате учителей в Московской области – 100,5%. </w:t>
      </w:r>
    </w:p>
    <w:p w:rsidR="00C1744C" w:rsidRPr="00BC3EA2" w:rsidRDefault="00C1744C" w:rsidP="00C1744C">
      <w:pPr>
        <w:ind w:firstLine="567"/>
        <w:jc w:val="both"/>
      </w:pPr>
      <w:r w:rsidRPr="00BC3EA2">
        <w:t>В 2023 году средняя заработная плата педагогических работников муниципальных учреждений дополнительного образования детей по оценке составит 43679,9 руб. (отношение – 101,7%), в прогнозный период 2024-2026 годов планируется дальнейший рост средней заработной платы педагогических работников муниципальных учреждений дополнительного образования детей, к 2026 году она достигнет 75075,2 руб.</w:t>
      </w:r>
    </w:p>
    <w:p w:rsidR="00C1744C" w:rsidRPr="00BC3EA2" w:rsidRDefault="00C1744C" w:rsidP="00C1744C">
      <w:pPr>
        <w:ind w:firstLine="540"/>
        <w:jc w:val="both"/>
      </w:pPr>
      <w:r w:rsidRPr="00BC3EA2">
        <w:t xml:space="preserve">Среднемесячная номинальная начисленная заработная плата работников муниципальных учреждений культуры за 2022 год составила 55071,6 руб., отношение к среднемесячной начисленной заработной плате наемных работников в организациях, у индивидуальных предпринимателей и физических лиц (среднемесячный доход от трудовой деятельности) – 98,9%. </w:t>
      </w:r>
    </w:p>
    <w:p w:rsidR="00C1744C" w:rsidRPr="00BC3EA2" w:rsidRDefault="00C1744C" w:rsidP="00C1744C">
      <w:pPr>
        <w:ind w:firstLine="540"/>
        <w:jc w:val="both"/>
      </w:pPr>
      <w:r w:rsidRPr="00BC3EA2">
        <w:t>В 2023 году средняя заработная плата работников муниципальных учреждений культуры по оценке составит 62357,1 руб. (отношение – 100%), в прогнозный период 2024-2026 годов планируется дальнейший рост средней заработной платы работников муниципальных учреждений культуры, к 2026 году она достигнет 75075,2 руб.</w:t>
      </w:r>
    </w:p>
    <w:p w:rsidR="00C1744C" w:rsidRPr="00BC3EA2" w:rsidRDefault="00C1744C" w:rsidP="00C1744C">
      <w:pPr>
        <w:rPr>
          <w:rFonts w:cs="Times New Roman"/>
          <w:b/>
          <w:bCs/>
        </w:rPr>
      </w:pPr>
    </w:p>
    <w:p w:rsidR="00C1744C" w:rsidRPr="00BC3EA2" w:rsidRDefault="00C1744C" w:rsidP="00C1744C">
      <w:pPr>
        <w:ind w:firstLine="567"/>
        <w:rPr>
          <w:rFonts w:cs="Times New Roman"/>
          <w:b/>
          <w:bCs/>
        </w:rPr>
      </w:pPr>
      <w:r w:rsidRPr="00BC3EA2">
        <w:rPr>
          <w:rFonts w:cs="Times New Roman"/>
          <w:b/>
          <w:bCs/>
        </w:rPr>
        <w:t>Торговля и услуги</w:t>
      </w:r>
    </w:p>
    <w:p w:rsidR="00C1744C" w:rsidRPr="00BC3EA2" w:rsidRDefault="00C1744C" w:rsidP="00C1744C">
      <w:pPr>
        <w:ind w:firstLine="567"/>
        <w:jc w:val="both"/>
        <w:rPr>
          <w:rFonts w:cs="Times New Roman"/>
        </w:rPr>
      </w:pPr>
      <w:r w:rsidRPr="00BC3EA2">
        <w:rPr>
          <w:rFonts w:cs="Times New Roman"/>
        </w:rPr>
        <w:t>На территории городского округа Электросталь осуществляют деятельность крупные предприятия оптовой и розничной торговли: торговый центр «Меридиан», торгово-развлекательный центр «</w:t>
      </w:r>
      <w:proofErr w:type="spellStart"/>
      <w:r w:rsidRPr="00BC3EA2">
        <w:rPr>
          <w:rFonts w:cs="Times New Roman"/>
        </w:rPr>
        <w:t>Эльград</w:t>
      </w:r>
      <w:proofErr w:type="spellEnd"/>
      <w:r w:rsidRPr="00BC3EA2">
        <w:rPr>
          <w:rFonts w:cs="Times New Roman"/>
        </w:rPr>
        <w:t>», культурно-развлекательный центр «Парк Плаза», торговый центр «Центральный», торговый центр «Первый», два торговых центра «АТАК», мебельный центр «Интерьер», торговый комплекс «Восточный», торговый комплекс «</w:t>
      </w:r>
      <w:proofErr w:type="spellStart"/>
      <w:r w:rsidRPr="00BC3EA2">
        <w:rPr>
          <w:rFonts w:cs="Times New Roman"/>
        </w:rPr>
        <w:t>Анже</w:t>
      </w:r>
      <w:proofErr w:type="spellEnd"/>
      <w:r w:rsidRPr="00BC3EA2">
        <w:rPr>
          <w:rFonts w:cs="Times New Roman"/>
        </w:rPr>
        <w:t>», торгово-офисный центр «Лотос», торговый центр «Южный», гипермаркеты «Глобус» и «</w:t>
      </w:r>
      <w:proofErr w:type="spellStart"/>
      <w:r w:rsidRPr="00BC3EA2">
        <w:rPr>
          <w:rFonts w:cs="Times New Roman"/>
        </w:rPr>
        <w:t>Касторама</w:t>
      </w:r>
      <w:proofErr w:type="spellEnd"/>
      <w:r w:rsidRPr="00BC3EA2">
        <w:rPr>
          <w:rFonts w:cs="Times New Roman"/>
        </w:rPr>
        <w:t>».</w:t>
      </w:r>
    </w:p>
    <w:p w:rsidR="00C1744C" w:rsidRPr="00BC3EA2" w:rsidRDefault="00C1744C" w:rsidP="00C1744C">
      <w:pPr>
        <w:ind w:firstLine="567"/>
        <w:jc w:val="both"/>
        <w:rPr>
          <w:rFonts w:cs="Times New Roman"/>
        </w:rPr>
      </w:pPr>
      <w:r w:rsidRPr="00BC3EA2">
        <w:rPr>
          <w:rFonts w:cs="Times New Roman"/>
        </w:rPr>
        <w:t>В 2022 году введён 81 объект розничной торговли, наиболее крупные: магазин «</w:t>
      </w:r>
      <w:proofErr w:type="spellStart"/>
      <w:r w:rsidRPr="00BC3EA2">
        <w:rPr>
          <w:rFonts w:cs="Times New Roman"/>
        </w:rPr>
        <w:t>Familia</w:t>
      </w:r>
      <w:proofErr w:type="spellEnd"/>
      <w:r w:rsidRPr="00BC3EA2">
        <w:rPr>
          <w:rFonts w:cs="Times New Roman"/>
        </w:rPr>
        <w:t>», магазин «Лента», магазин «</w:t>
      </w:r>
      <w:proofErr w:type="spellStart"/>
      <w:r w:rsidRPr="00BC3EA2">
        <w:rPr>
          <w:rFonts w:cs="Times New Roman"/>
        </w:rPr>
        <w:t>Мегахенд</w:t>
      </w:r>
      <w:proofErr w:type="spellEnd"/>
      <w:r w:rsidRPr="00BC3EA2">
        <w:rPr>
          <w:rFonts w:cs="Times New Roman"/>
        </w:rPr>
        <w:t xml:space="preserve">», магазин «Пятерочка» магазин «Сантехника», магазин «Эконом мебель» и др. </w:t>
      </w:r>
    </w:p>
    <w:p w:rsidR="00C1744C" w:rsidRPr="00BC3EA2" w:rsidRDefault="00C1744C" w:rsidP="00C1744C">
      <w:pPr>
        <w:ind w:firstLine="567"/>
        <w:jc w:val="both"/>
        <w:rPr>
          <w:rFonts w:cs="Times New Roman"/>
        </w:rPr>
      </w:pPr>
      <w:r w:rsidRPr="00BC3EA2">
        <w:rPr>
          <w:rFonts w:cs="Times New Roman"/>
        </w:rPr>
        <w:t>В 2023 году планируется ввести 63 предприятия потребительского рынка общей площадью  5,6 тыс.кв. метров, в том числе</w:t>
      </w:r>
      <w:proofErr w:type="gramStart"/>
      <w:r w:rsidRPr="00BC3EA2">
        <w:rPr>
          <w:rFonts w:cs="Times New Roman"/>
        </w:rPr>
        <w:t xml:space="preserve"> :</w:t>
      </w:r>
      <w:proofErr w:type="gramEnd"/>
      <w:r w:rsidRPr="00BC3EA2">
        <w:rPr>
          <w:rFonts w:cs="Times New Roman"/>
        </w:rPr>
        <w:t xml:space="preserve"> магазин «Первый выбор», магазин «Пятерочка», магазин VIP аксессуары. </w:t>
      </w:r>
    </w:p>
    <w:p w:rsidR="00C1744C" w:rsidRPr="00BC3EA2" w:rsidRDefault="00C1744C" w:rsidP="00C1744C">
      <w:pPr>
        <w:ind w:firstLine="567"/>
        <w:jc w:val="both"/>
        <w:rPr>
          <w:rFonts w:cs="Times New Roman"/>
        </w:rPr>
      </w:pPr>
      <w:r w:rsidRPr="00BC3EA2">
        <w:rPr>
          <w:rFonts w:cs="Times New Roman"/>
        </w:rPr>
        <w:lastRenderedPageBreak/>
        <w:t>Оборот розничной торговли по крупным и средним организациям (без организаций с численностью работающих менее 15 человек) составил в 2022 году 29,82 млрд.руб., индекс физического объема – 88,7%. Причина снижения индекса физического объема – высокий уровень инфляции, в 2022 году индекс-дефлятор цен составил 116,9%.</w:t>
      </w:r>
    </w:p>
    <w:p w:rsidR="00C1744C" w:rsidRPr="00BC3EA2" w:rsidRDefault="00C1744C" w:rsidP="00C1744C">
      <w:pPr>
        <w:ind w:firstLine="567"/>
        <w:jc w:val="both"/>
        <w:rPr>
          <w:rFonts w:cs="Times New Roman"/>
        </w:rPr>
      </w:pPr>
      <w:r w:rsidRPr="00BC3EA2">
        <w:rPr>
          <w:rFonts w:cs="Times New Roman"/>
        </w:rPr>
        <w:t>В 2023 году оборот розничной торговли по городскому округу оценочно составит 31,39 млрд.руб., индекс физического объема – 101%, индекс-дефлятор цен оценочно составит 104,2%. Рост обусловлен открытием новых предприятий потребительского рынка, расширение ассортимента продукции за счет развития импортозамещения, стабилизация потребительского спроса</w:t>
      </w:r>
    </w:p>
    <w:p w:rsidR="00C1744C" w:rsidRPr="00BC3EA2" w:rsidRDefault="00C1744C" w:rsidP="00C1744C">
      <w:pPr>
        <w:ind w:firstLine="567"/>
        <w:jc w:val="both"/>
        <w:rPr>
          <w:rFonts w:cs="Times New Roman"/>
        </w:rPr>
      </w:pPr>
      <w:r w:rsidRPr="00BC3EA2">
        <w:rPr>
          <w:rFonts w:cs="Times New Roman"/>
        </w:rPr>
        <w:t>Рост оборота розничной торговли в прогнозном периоде планируется достичь за счет увеличения количества предприятий потребительского рынка, увеличения покупательской способности граждан в связи с ростом заработной платы, а также за счет роста цен на товары первой необходимости.</w:t>
      </w:r>
    </w:p>
    <w:p w:rsidR="00C1744C" w:rsidRPr="00BC3EA2" w:rsidRDefault="00C1744C" w:rsidP="00C1744C">
      <w:pPr>
        <w:ind w:firstLine="567"/>
        <w:jc w:val="both"/>
        <w:rPr>
          <w:rFonts w:cs="Times New Roman"/>
        </w:rPr>
      </w:pPr>
    </w:p>
    <w:p w:rsidR="00C1744C" w:rsidRPr="00BC3EA2" w:rsidRDefault="00C1744C" w:rsidP="00C1744C">
      <w:pPr>
        <w:ind w:firstLine="567"/>
        <w:jc w:val="both"/>
        <w:rPr>
          <w:rFonts w:cs="Times New Roman"/>
          <w:b/>
          <w:bCs/>
        </w:rPr>
      </w:pPr>
      <w:r w:rsidRPr="00BC3EA2">
        <w:rPr>
          <w:rFonts w:cs="Times New Roman"/>
        </w:rPr>
        <w:t xml:space="preserve"> </w:t>
      </w:r>
      <w:r w:rsidRPr="00BC3EA2">
        <w:rPr>
          <w:rFonts w:cs="Times New Roman"/>
          <w:b/>
          <w:bCs/>
        </w:rPr>
        <w:t>Образование</w:t>
      </w:r>
    </w:p>
    <w:p w:rsidR="00C1744C" w:rsidRPr="00BC3EA2" w:rsidRDefault="00C1744C" w:rsidP="00C1744C">
      <w:pPr>
        <w:tabs>
          <w:tab w:val="left" w:pos="567"/>
        </w:tabs>
        <w:suppressAutoHyphens/>
        <w:ind w:firstLine="567"/>
        <w:jc w:val="both"/>
        <w:rPr>
          <w:rFonts w:eastAsia="DejaVu Sans" w:cs="Times New Roman"/>
        </w:rPr>
      </w:pPr>
      <w:r w:rsidRPr="00BC3EA2">
        <w:rPr>
          <w:rFonts w:eastAsia="DejaVu Sans" w:cs="Times New Roman"/>
        </w:rPr>
        <w:t xml:space="preserve">В целях повышения качества образовательных услуг, создания единого образовательного пространства, практической реализации единых подходов к обучению в городском округе Электросталь с 1 сентября 2021 года созданы 15 образовательных комплексов: рядом стоящие детские сады и школы реорганизованы в форме присоединения. </w:t>
      </w:r>
    </w:p>
    <w:p w:rsidR="00C1744C" w:rsidRPr="00BC3EA2" w:rsidRDefault="00C1744C" w:rsidP="00C1744C">
      <w:pPr>
        <w:tabs>
          <w:tab w:val="left" w:pos="567"/>
        </w:tabs>
        <w:suppressAutoHyphens/>
        <w:ind w:firstLine="567"/>
        <w:jc w:val="both"/>
        <w:rPr>
          <w:rFonts w:eastAsia="DejaVu Sans" w:cs="Times New Roman"/>
        </w:rPr>
      </w:pPr>
      <w:r w:rsidRPr="00BC3EA2">
        <w:rPr>
          <w:rFonts w:eastAsia="DejaVu Sans" w:cs="Times New Roman"/>
        </w:rPr>
        <w:t>В результате, с 1 сентября 2021 года образовательная сеть городского округа Электросталь была представлена двумя детскими дошкольными и девятнадцатью общеобразовательными учреждениями (из них 15 образовательных комплексов).</w:t>
      </w:r>
    </w:p>
    <w:p w:rsidR="00C1744C" w:rsidRPr="00BC3EA2" w:rsidRDefault="00C1744C" w:rsidP="00C1744C">
      <w:pPr>
        <w:ind w:firstLine="567"/>
        <w:jc w:val="both"/>
        <w:rPr>
          <w:rFonts w:eastAsia="DejaVu Sans" w:cs="Times New Roman"/>
        </w:rPr>
      </w:pPr>
      <w:r w:rsidRPr="00BC3EA2">
        <w:rPr>
          <w:rFonts w:eastAsia="DejaVu Sans" w:cs="Times New Roman"/>
        </w:rPr>
        <w:t>Реорганизация муниципальных дошкольных учреждений продолжилась в 2023 году: два муниципальных дошкольных учреждения реорганизованы путем присоединения к учреждениям общего образования.</w:t>
      </w:r>
    </w:p>
    <w:p w:rsidR="00C1744C" w:rsidRPr="00BC3EA2" w:rsidRDefault="00C1744C" w:rsidP="00C1744C">
      <w:pPr>
        <w:ind w:firstLine="567"/>
        <w:jc w:val="both"/>
        <w:rPr>
          <w:rFonts w:cs="Times New Roman"/>
        </w:rPr>
      </w:pPr>
      <w:r w:rsidRPr="00BC3EA2">
        <w:rPr>
          <w:rFonts w:cs="Times New Roman"/>
        </w:rPr>
        <w:t>С 01.08.2023 все муниципальные дошкольные учреждения городского округа Электросталь вошли в состав учреждений общего образования.</w:t>
      </w:r>
    </w:p>
    <w:p w:rsidR="00C1744C" w:rsidRPr="00BC3EA2" w:rsidRDefault="00C1744C" w:rsidP="00C1744C">
      <w:pPr>
        <w:ind w:firstLine="567"/>
        <w:jc w:val="both"/>
        <w:rPr>
          <w:rFonts w:eastAsia="DejaVu Sans" w:cs="Times New Roman"/>
        </w:rPr>
      </w:pPr>
      <w:r w:rsidRPr="00BC3EA2">
        <w:rPr>
          <w:rFonts w:eastAsia="DejaVu Sans" w:cs="Times New Roman"/>
        </w:rPr>
        <w:t xml:space="preserve">Общее число мест в дошкольных муниципальных образовательных организациях городского округа Электросталь составляет 7257 единиц. </w:t>
      </w:r>
    </w:p>
    <w:p w:rsidR="00C1744C" w:rsidRPr="00BC3EA2" w:rsidRDefault="00C1744C" w:rsidP="00C1744C">
      <w:pPr>
        <w:ind w:firstLine="567"/>
        <w:jc w:val="both"/>
        <w:rPr>
          <w:rFonts w:cs="Times New Roman"/>
        </w:rPr>
      </w:pPr>
      <w:r w:rsidRPr="00BC3EA2">
        <w:rPr>
          <w:rFonts w:cs="Times New Roman"/>
        </w:rPr>
        <w:t xml:space="preserve">Реорганизация муниципальных дошкольных учреждений не привела к сокращению мест, все дети города обеспечены местами в дошкольные учреждения на 100%. </w:t>
      </w:r>
    </w:p>
    <w:p w:rsidR="00C1744C" w:rsidRPr="00BC3EA2" w:rsidRDefault="00C1744C" w:rsidP="00C1744C">
      <w:pPr>
        <w:ind w:firstLine="567"/>
        <w:jc w:val="both"/>
        <w:rPr>
          <w:rFonts w:cs="Times New Roman"/>
        </w:rPr>
      </w:pPr>
      <w:r w:rsidRPr="00BC3EA2">
        <w:rPr>
          <w:rFonts w:cs="Times New Roman"/>
        </w:rPr>
        <w:t>Система общего образования представлена 18 муниципальными общеобразовательными учреждениями с общим количеством мест 17205 единиц.</w:t>
      </w:r>
    </w:p>
    <w:p w:rsidR="00C1744C" w:rsidRPr="00BC3EA2" w:rsidRDefault="00C1744C" w:rsidP="00C1744C">
      <w:pPr>
        <w:ind w:firstLine="567"/>
        <w:jc w:val="both"/>
        <w:rPr>
          <w:rFonts w:cs="Times New Roman"/>
        </w:rPr>
      </w:pPr>
      <w:r w:rsidRPr="00BC3EA2">
        <w:rPr>
          <w:rFonts w:cs="Times New Roman"/>
        </w:rPr>
        <w:t xml:space="preserve">Общее число обучающихся в муниципальных образовательных учреждениях составляет в 2023 году 23654 чел.   </w:t>
      </w:r>
    </w:p>
    <w:p w:rsidR="00C1744C" w:rsidRPr="00BC3EA2" w:rsidRDefault="00C1744C" w:rsidP="00C1744C">
      <w:pPr>
        <w:ind w:firstLine="567"/>
        <w:jc w:val="both"/>
        <w:rPr>
          <w:rFonts w:cs="Times New Roman"/>
        </w:rPr>
      </w:pPr>
      <w:r w:rsidRPr="00BC3EA2">
        <w:rPr>
          <w:rFonts w:cs="Times New Roman"/>
        </w:rPr>
        <w:t>В прогнозный период 2024-2026 годы численность обучающихся уменьшится (причина - прогнозируемое снижение численности населения городского округа Электросталь к 2026 году), и составит к 2026 году -23620 чел. В связи с этим, строительство новых образовательных объектов на территории городского округа не планируется.</w:t>
      </w:r>
    </w:p>
    <w:p w:rsidR="00CA1FF1" w:rsidRPr="005473E2" w:rsidRDefault="00CA1FF1" w:rsidP="00CA1FF1">
      <w:pPr>
        <w:ind w:firstLine="567"/>
        <w:jc w:val="both"/>
        <w:rPr>
          <w:rFonts w:cs="Times New Roman"/>
        </w:rPr>
      </w:pPr>
    </w:p>
    <w:sectPr w:rsidR="00CA1FF1" w:rsidRPr="005473E2" w:rsidSect="00C1744C">
      <w:footerReference w:type="default" r:id="rId10"/>
      <w:pgSz w:w="11906" w:h="16838"/>
      <w:pgMar w:top="1134" w:right="567" w:bottom="567"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F6F03" w:rsidRDefault="008F6F03" w:rsidP="00D546F7">
      <w:r>
        <w:separator/>
      </w:r>
    </w:p>
  </w:endnote>
  <w:endnote w:type="continuationSeparator" w:id="0">
    <w:p w:rsidR="008F6F03" w:rsidRDefault="008F6F03" w:rsidP="00D546F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altName w:val="Times New Roman PSMT"/>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DejaVu Sans">
    <w:altName w:val="Arial"/>
    <w:panose1 w:val="00000000000000000000"/>
    <w:charset w:val="CC"/>
    <w:family w:val="swiss"/>
    <w:notTrueType/>
    <w:pitch w:val="variable"/>
    <w:sig w:usb0="00000203" w:usb1="00000000" w:usb2="00000000" w:usb3="00000000" w:csb0="00000005" w:csb1="00000000"/>
  </w:font>
  <w:font w:name="+mn-ea">
    <w:panose1 w:val="00000000000000000000"/>
    <w:charset w:val="00"/>
    <w:family w:val="roman"/>
    <w:notTrueType/>
    <w:pitch w:val="default"/>
    <w:sig w:usb0="00000000" w:usb1="00000000" w:usb2="00000000" w:usb3="00000000" w:csb0="0000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16A6" w:rsidRPr="006E74C4" w:rsidRDefault="003016A6" w:rsidP="006E74C4">
    <w:pPr>
      <w:pStyle w:val="ad"/>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F6F03" w:rsidRDefault="008F6F03" w:rsidP="00D546F7">
      <w:r>
        <w:separator/>
      </w:r>
    </w:p>
  </w:footnote>
  <w:footnote w:type="continuationSeparator" w:id="0">
    <w:p w:rsidR="008F6F03" w:rsidRDefault="008F6F03" w:rsidP="00D546F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72874105"/>
      <w:docPartObj>
        <w:docPartGallery w:val="Page Numbers (Top of Page)"/>
        <w:docPartUnique/>
      </w:docPartObj>
    </w:sdtPr>
    <w:sdtContent>
      <w:p w:rsidR="003016A6" w:rsidRDefault="004F2EDF">
        <w:pPr>
          <w:pStyle w:val="ab"/>
          <w:jc w:val="center"/>
        </w:pPr>
        <w:r>
          <w:rPr>
            <w:noProof/>
          </w:rPr>
          <w:fldChar w:fldCharType="begin"/>
        </w:r>
        <w:r w:rsidR="003016A6">
          <w:rPr>
            <w:noProof/>
          </w:rPr>
          <w:instrText xml:space="preserve"> PAGE   \* MERGEFORMAT </w:instrText>
        </w:r>
        <w:r>
          <w:rPr>
            <w:noProof/>
          </w:rPr>
          <w:fldChar w:fldCharType="separate"/>
        </w:r>
        <w:r w:rsidR="008C48E8">
          <w:rPr>
            <w:noProof/>
          </w:rPr>
          <w:t>2</w:t>
        </w:r>
        <w:r>
          <w:rPr>
            <w:noProof/>
          </w:rPr>
          <w:fldChar w:fldCharType="end"/>
        </w:r>
      </w:p>
    </w:sdtContent>
  </w:sdt>
  <w:p w:rsidR="003016A6" w:rsidRDefault="003016A6">
    <w:pPr>
      <w:pStyle w:val="ab"/>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16A6" w:rsidRDefault="003016A6">
    <w:pPr>
      <w:pStyle w:val="ab"/>
      <w:jc w:val="center"/>
    </w:pPr>
  </w:p>
  <w:p w:rsidR="003016A6" w:rsidRDefault="003016A6">
    <w:pPr>
      <w:pStyle w:val="ab"/>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2B404D5"/>
    <w:multiLevelType w:val="hybridMultilevel"/>
    <w:tmpl w:val="9DD22B9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
    <w:nsid w:val="5C586830"/>
    <w:multiLevelType w:val="hybridMultilevel"/>
    <w:tmpl w:val="FB14DD36"/>
    <w:lvl w:ilvl="0" w:tplc="D90E9AD8">
      <w:start w:val="1"/>
      <w:numFmt w:val="decimal"/>
      <w:lvlText w:val="%1."/>
      <w:lvlJc w:val="left"/>
      <w:pPr>
        <w:ind w:left="1320" w:hanging="780"/>
      </w:pPr>
      <w:rPr>
        <w:rFonts w:ascii="Times New Roman" w:hAnsi="Times New Roman" w:cs="Times New Roman" w:hint="default"/>
        <w:sz w:val="24"/>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
    <w:nsid w:val="70887333"/>
    <w:multiLevelType w:val="hybridMultilevel"/>
    <w:tmpl w:val="4E4ABC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77FF3FE0"/>
    <w:multiLevelType w:val="hybridMultilevel"/>
    <w:tmpl w:val="53F8E8A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nsid w:val="7DD241C8"/>
    <w:multiLevelType w:val="hybridMultilevel"/>
    <w:tmpl w:val="05D8A10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3"/>
  </w:num>
  <w:num w:numId="3">
    <w:abstractNumId w:val="0"/>
  </w:num>
  <w:num w:numId="4">
    <w:abstractNumId w:val="2"/>
  </w:num>
  <w:num w:numId="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20"/>
  <w:displayHorizontalDrawingGridEvery w:val="2"/>
  <w:characterSpacingControl w:val="doNotCompress"/>
  <w:hdrShapeDefaults>
    <o:shapedefaults v:ext="edit" spidmax="5122"/>
  </w:hdrShapeDefaults>
  <w:footnotePr>
    <w:footnote w:id="-1"/>
    <w:footnote w:id="0"/>
  </w:footnotePr>
  <w:endnotePr>
    <w:endnote w:id="-1"/>
    <w:endnote w:id="0"/>
  </w:endnotePr>
  <w:compat/>
  <w:rsids>
    <w:rsidRoot w:val="00FE4282"/>
    <w:rsid w:val="00005C0F"/>
    <w:rsid w:val="0002117C"/>
    <w:rsid w:val="00022813"/>
    <w:rsid w:val="000306DA"/>
    <w:rsid w:val="00030FBA"/>
    <w:rsid w:val="00040953"/>
    <w:rsid w:val="000476E1"/>
    <w:rsid w:val="00047975"/>
    <w:rsid w:val="000528DF"/>
    <w:rsid w:val="00056CF2"/>
    <w:rsid w:val="00057371"/>
    <w:rsid w:val="00057A27"/>
    <w:rsid w:val="00061549"/>
    <w:rsid w:val="00062431"/>
    <w:rsid w:val="00071A04"/>
    <w:rsid w:val="00071B41"/>
    <w:rsid w:val="00076E40"/>
    <w:rsid w:val="00087992"/>
    <w:rsid w:val="000A3C7B"/>
    <w:rsid w:val="000A690C"/>
    <w:rsid w:val="000B06CB"/>
    <w:rsid w:val="000B1806"/>
    <w:rsid w:val="000B2572"/>
    <w:rsid w:val="000B6BB8"/>
    <w:rsid w:val="000C04AB"/>
    <w:rsid w:val="000C78F2"/>
    <w:rsid w:val="000D2078"/>
    <w:rsid w:val="000D64B0"/>
    <w:rsid w:val="000F1450"/>
    <w:rsid w:val="000F2FB1"/>
    <w:rsid w:val="00113AAA"/>
    <w:rsid w:val="001164B6"/>
    <w:rsid w:val="00120DF6"/>
    <w:rsid w:val="001222C4"/>
    <w:rsid w:val="00124351"/>
    <w:rsid w:val="00134226"/>
    <w:rsid w:val="00136420"/>
    <w:rsid w:val="001374AC"/>
    <w:rsid w:val="00141149"/>
    <w:rsid w:val="00173915"/>
    <w:rsid w:val="00177DD0"/>
    <w:rsid w:val="00187049"/>
    <w:rsid w:val="0018779E"/>
    <w:rsid w:val="001A0BC2"/>
    <w:rsid w:val="001A0CFF"/>
    <w:rsid w:val="001B57D7"/>
    <w:rsid w:val="001C1308"/>
    <w:rsid w:val="001C2450"/>
    <w:rsid w:val="001C5AD2"/>
    <w:rsid w:val="001D7001"/>
    <w:rsid w:val="001E4D5D"/>
    <w:rsid w:val="001E6D8E"/>
    <w:rsid w:val="002105CB"/>
    <w:rsid w:val="00214D60"/>
    <w:rsid w:val="002200D0"/>
    <w:rsid w:val="0022336E"/>
    <w:rsid w:val="00225058"/>
    <w:rsid w:val="00232328"/>
    <w:rsid w:val="00235A39"/>
    <w:rsid w:val="0024163F"/>
    <w:rsid w:val="0024607F"/>
    <w:rsid w:val="00272CCD"/>
    <w:rsid w:val="002829D2"/>
    <w:rsid w:val="002841D6"/>
    <w:rsid w:val="00285C49"/>
    <w:rsid w:val="002940E0"/>
    <w:rsid w:val="002948BE"/>
    <w:rsid w:val="00294FB6"/>
    <w:rsid w:val="002B4746"/>
    <w:rsid w:val="002C0583"/>
    <w:rsid w:val="002C1120"/>
    <w:rsid w:val="002C12AE"/>
    <w:rsid w:val="002C17D9"/>
    <w:rsid w:val="002D4479"/>
    <w:rsid w:val="002D7C2C"/>
    <w:rsid w:val="002E5EAB"/>
    <w:rsid w:val="002F0EBB"/>
    <w:rsid w:val="002F31DF"/>
    <w:rsid w:val="002F5655"/>
    <w:rsid w:val="002F745E"/>
    <w:rsid w:val="003016A6"/>
    <w:rsid w:val="003165E4"/>
    <w:rsid w:val="00317A0D"/>
    <w:rsid w:val="003211B0"/>
    <w:rsid w:val="00322FA4"/>
    <w:rsid w:val="00323EBF"/>
    <w:rsid w:val="00324A1C"/>
    <w:rsid w:val="0034074F"/>
    <w:rsid w:val="003411CE"/>
    <w:rsid w:val="00347F7A"/>
    <w:rsid w:val="003532F8"/>
    <w:rsid w:val="00361CEF"/>
    <w:rsid w:val="00365A5B"/>
    <w:rsid w:val="00371332"/>
    <w:rsid w:val="0038104A"/>
    <w:rsid w:val="00382198"/>
    <w:rsid w:val="0038430D"/>
    <w:rsid w:val="0039166D"/>
    <w:rsid w:val="00392F1A"/>
    <w:rsid w:val="00393C20"/>
    <w:rsid w:val="0039794C"/>
    <w:rsid w:val="003A0776"/>
    <w:rsid w:val="003A1640"/>
    <w:rsid w:val="003A779B"/>
    <w:rsid w:val="003B0AB4"/>
    <w:rsid w:val="003B48BE"/>
    <w:rsid w:val="003B6DBF"/>
    <w:rsid w:val="003B7096"/>
    <w:rsid w:val="003C0D95"/>
    <w:rsid w:val="003D68C2"/>
    <w:rsid w:val="00400D86"/>
    <w:rsid w:val="004071E2"/>
    <w:rsid w:val="00410163"/>
    <w:rsid w:val="0041354F"/>
    <w:rsid w:val="00413E0D"/>
    <w:rsid w:val="004141B9"/>
    <w:rsid w:val="0041669B"/>
    <w:rsid w:val="004325A0"/>
    <w:rsid w:val="0045465E"/>
    <w:rsid w:val="00461C39"/>
    <w:rsid w:val="004746BB"/>
    <w:rsid w:val="004762DB"/>
    <w:rsid w:val="004843B9"/>
    <w:rsid w:val="00494CD0"/>
    <w:rsid w:val="00495141"/>
    <w:rsid w:val="004B32CF"/>
    <w:rsid w:val="004C1B71"/>
    <w:rsid w:val="004C1BE3"/>
    <w:rsid w:val="004C3B05"/>
    <w:rsid w:val="004D05C3"/>
    <w:rsid w:val="004D2FCB"/>
    <w:rsid w:val="004D37E6"/>
    <w:rsid w:val="004D4855"/>
    <w:rsid w:val="004E12D9"/>
    <w:rsid w:val="004E4838"/>
    <w:rsid w:val="004F2EDF"/>
    <w:rsid w:val="004F6260"/>
    <w:rsid w:val="00503F06"/>
    <w:rsid w:val="00510676"/>
    <w:rsid w:val="0051118A"/>
    <w:rsid w:val="00513B09"/>
    <w:rsid w:val="00513D38"/>
    <w:rsid w:val="005223B0"/>
    <w:rsid w:val="00523AC7"/>
    <w:rsid w:val="005248DD"/>
    <w:rsid w:val="0053125A"/>
    <w:rsid w:val="00532B35"/>
    <w:rsid w:val="00534856"/>
    <w:rsid w:val="00534A8D"/>
    <w:rsid w:val="0054151E"/>
    <w:rsid w:val="0054414A"/>
    <w:rsid w:val="005473E2"/>
    <w:rsid w:val="00551653"/>
    <w:rsid w:val="005523DD"/>
    <w:rsid w:val="00563433"/>
    <w:rsid w:val="00565AE9"/>
    <w:rsid w:val="00567C32"/>
    <w:rsid w:val="00567D03"/>
    <w:rsid w:val="005848E7"/>
    <w:rsid w:val="00593B6D"/>
    <w:rsid w:val="005956C8"/>
    <w:rsid w:val="005A064D"/>
    <w:rsid w:val="005A3E00"/>
    <w:rsid w:val="005B2B5A"/>
    <w:rsid w:val="005B787D"/>
    <w:rsid w:val="005C0FE0"/>
    <w:rsid w:val="005C2ABC"/>
    <w:rsid w:val="005C3A01"/>
    <w:rsid w:val="005C453A"/>
    <w:rsid w:val="005D210D"/>
    <w:rsid w:val="005E07C3"/>
    <w:rsid w:val="00600070"/>
    <w:rsid w:val="00602F10"/>
    <w:rsid w:val="0060369F"/>
    <w:rsid w:val="006066B9"/>
    <w:rsid w:val="00607DA3"/>
    <w:rsid w:val="00612DB5"/>
    <w:rsid w:val="00614C61"/>
    <w:rsid w:val="00624E9B"/>
    <w:rsid w:val="0063054A"/>
    <w:rsid w:val="00633D13"/>
    <w:rsid w:val="00634087"/>
    <w:rsid w:val="0064274B"/>
    <w:rsid w:val="00652B2C"/>
    <w:rsid w:val="00652E41"/>
    <w:rsid w:val="006541BC"/>
    <w:rsid w:val="0066149C"/>
    <w:rsid w:val="0067038C"/>
    <w:rsid w:val="00671D64"/>
    <w:rsid w:val="0067228F"/>
    <w:rsid w:val="0067424C"/>
    <w:rsid w:val="00674677"/>
    <w:rsid w:val="006948BD"/>
    <w:rsid w:val="00695D3C"/>
    <w:rsid w:val="006A2C39"/>
    <w:rsid w:val="006A369B"/>
    <w:rsid w:val="006A4A11"/>
    <w:rsid w:val="006B0545"/>
    <w:rsid w:val="006C1909"/>
    <w:rsid w:val="006C4D54"/>
    <w:rsid w:val="006D3247"/>
    <w:rsid w:val="006D40B2"/>
    <w:rsid w:val="006D4794"/>
    <w:rsid w:val="006D7CCF"/>
    <w:rsid w:val="006E12B5"/>
    <w:rsid w:val="006E2F87"/>
    <w:rsid w:val="006E4711"/>
    <w:rsid w:val="006E65E0"/>
    <w:rsid w:val="006E74C4"/>
    <w:rsid w:val="006F5859"/>
    <w:rsid w:val="00707B78"/>
    <w:rsid w:val="00712B5A"/>
    <w:rsid w:val="00721C90"/>
    <w:rsid w:val="00721E90"/>
    <w:rsid w:val="00724941"/>
    <w:rsid w:val="007474E1"/>
    <w:rsid w:val="00750F5D"/>
    <w:rsid w:val="00751F1A"/>
    <w:rsid w:val="00754B03"/>
    <w:rsid w:val="0075722E"/>
    <w:rsid w:val="007611E3"/>
    <w:rsid w:val="00764646"/>
    <w:rsid w:val="0076520C"/>
    <w:rsid w:val="007652C3"/>
    <w:rsid w:val="00780E54"/>
    <w:rsid w:val="00791C6A"/>
    <w:rsid w:val="00796A52"/>
    <w:rsid w:val="007A1EB9"/>
    <w:rsid w:val="007A4DE8"/>
    <w:rsid w:val="007B1CFB"/>
    <w:rsid w:val="007B35EB"/>
    <w:rsid w:val="007B43EF"/>
    <w:rsid w:val="007B67F1"/>
    <w:rsid w:val="007C0D02"/>
    <w:rsid w:val="007C1F92"/>
    <w:rsid w:val="007D2D0D"/>
    <w:rsid w:val="007D5248"/>
    <w:rsid w:val="007D5C3A"/>
    <w:rsid w:val="007D794A"/>
    <w:rsid w:val="007E052F"/>
    <w:rsid w:val="00800B87"/>
    <w:rsid w:val="00801EA5"/>
    <w:rsid w:val="00804229"/>
    <w:rsid w:val="00804A80"/>
    <w:rsid w:val="0080621A"/>
    <w:rsid w:val="0081003D"/>
    <w:rsid w:val="0081326C"/>
    <w:rsid w:val="0081731B"/>
    <w:rsid w:val="00824A63"/>
    <w:rsid w:val="00826FFA"/>
    <w:rsid w:val="008270DC"/>
    <w:rsid w:val="00840BB6"/>
    <w:rsid w:val="00842C78"/>
    <w:rsid w:val="00845381"/>
    <w:rsid w:val="00856BE0"/>
    <w:rsid w:val="00867ABC"/>
    <w:rsid w:val="00875CBC"/>
    <w:rsid w:val="008815CB"/>
    <w:rsid w:val="00885137"/>
    <w:rsid w:val="00887339"/>
    <w:rsid w:val="00894F10"/>
    <w:rsid w:val="008A27F8"/>
    <w:rsid w:val="008B0764"/>
    <w:rsid w:val="008B215C"/>
    <w:rsid w:val="008B2D31"/>
    <w:rsid w:val="008B7539"/>
    <w:rsid w:val="008C306B"/>
    <w:rsid w:val="008C48E8"/>
    <w:rsid w:val="008C5D7A"/>
    <w:rsid w:val="008C5F3B"/>
    <w:rsid w:val="008C7E4A"/>
    <w:rsid w:val="008E1400"/>
    <w:rsid w:val="008E61A7"/>
    <w:rsid w:val="008F3227"/>
    <w:rsid w:val="008F6F03"/>
    <w:rsid w:val="0090165B"/>
    <w:rsid w:val="0091062D"/>
    <w:rsid w:val="00922F19"/>
    <w:rsid w:val="009316C0"/>
    <w:rsid w:val="00932605"/>
    <w:rsid w:val="00941173"/>
    <w:rsid w:val="00944EC8"/>
    <w:rsid w:val="00954270"/>
    <w:rsid w:val="00962B99"/>
    <w:rsid w:val="00965094"/>
    <w:rsid w:val="00973A2C"/>
    <w:rsid w:val="009746AA"/>
    <w:rsid w:val="00977AD6"/>
    <w:rsid w:val="00981226"/>
    <w:rsid w:val="00983A94"/>
    <w:rsid w:val="00992CC9"/>
    <w:rsid w:val="00995553"/>
    <w:rsid w:val="0099566B"/>
    <w:rsid w:val="009A00B4"/>
    <w:rsid w:val="009A0FDB"/>
    <w:rsid w:val="009A3F83"/>
    <w:rsid w:val="009A471B"/>
    <w:rsid w:val="009C3EF4"/>
    <w:rsid w:val="009C6D7A"/>
    <w:rsid w:val="009D0E21"/>
    <w:rsid w:val="009D1770"/>
    <w:rsid w:val="009E39FB"/>
    <w:rsid w:val="009E43A7"/>
    <w:rsid w:val="009E6B3B"/>
    <w:rsid w:val="009F0F1F"/>
    <w:rsid w:val="009F6DA9"/>
    <w:rsid w:val="00A06BE3"/>
    <w:rsid w:val="00A07D65"/>
    <w:rsid w:val="00A10057"/>
    <w:rsid w:val="00A21782"/>
    <w:rsid w:val="00A23311"/>
    <w:rsid w:val="00A305C8"/>
    <w:rsid w:val="00A31C1F"/>
    <w:rsid w:val="00A3530A"/>
    <w:rsid w:val="00A36C61"/>
    <w:rsid w:val="00A37F90"/>
    <w:rsid w:val="00A428F3"/>
    <w:rsid w:val="00A51898"/>
    <w:rsid w:val="00A5608E"/>
    <w:rsid w:val="00A57020"/>
    <w:rsid w:val="00A6332C"/>
    <w:rsid w:val="00A67834"/>
    <w:rsid w:val="00A73188"/>
    <w:rsid w:val="00A73E81"/>
    <w:rsid w:val="00A76607"/>
    <w:rsid w:val="00A834E6"/>
    <w:rsid w:val="00A955A1"/>
    <w:rsid w:val="00A979ED"/>
    <w:rsid w:val="00AA0B10"/>
    <w:rsid w:val="00AB7577"/>
    <w:rsid w:val="00AB7A17"/>
    <w:rsid w:val="00AC2AD8"/>
    <w:rsid w:val="00AC3060"/>
    <w:rsid w:val="00AD2CBC"/>
    <w:rsid w:val="00AD52E1"/>
    <w:rsid w:val="00AE2A94"/>
    <w:rsid w:val="00AF673B"/>
    <w:rsid w:val="00B066C0"/>
    <w:rsid w:val="00B06948"/>
    <w:rsid w:val="00B06CA5"/>
    <w:rsid w:val="00B11734"/>
    <w:rsid w:val="00B123E0"/>
    <w:rsid w:val="00B3085C"/>
    <w:rsid w:val="00B31B13"/>
    <w:rsid w:val="00B31EDC"/>
    <w:rsid w:val="00B35581"/>
    <w:rsid w:val="00B36434"/>
    <w:rsid w:val="00B3794C"/>
    <w:rsid w:val="00B42B92"/>
    <w:rsid w:val="00B45810"/>
    <w:rsid w:val="00B46121"/>
    <w:rsid w:val="00B47AF6"/>
    <w:rsid w:val="00B500BD"/>
    <w:rsid w:val="00B52BB3"/>
    <w:rsid w:val="00B5496B"/>
    <w:rsid w:val="00B60B22"/>
    <w:rsid w:val="00B647D3"/>
    <w:rsid w:val="00B660F8"/>
    <w:rsid w:val="00B664EF"/>
    <w:rsid w:val="00BA7709"/>
    <w:rsid w:val="00BB3285"/>
    <w:rsid w:val="00BC666E"/>
    <w:rsid w:val="00BD0F35"/>
    <w:rsid w:val="00BD10AF"/>
    <w:rsid w:val="00BD22BB"/>
    <w:rsid w:val="00BD2683"/>
    <w:rsid w:val="00BD2FEA"/>
    <w:rsid w:val="00BD7A34"/>
    <w:rsid w:val="00BE5BED"/>
    <w:rsid w:val="00BF3D16"/>
    <w:rsid w:val="00BF6D88"/>
    <w:rsid w:val="00BF757B"/>
    <w:rsid w:val="00C06251"/>
    <w:rsid w:val="00C14087"/>
    <w:rsid w:val="00C142BC"/>
    <w:rsid w:val="00C1744C"/>
    <w:rsid w:val="00C22149"/>
    <w:rsid w:val="00C23291"/>
    <w:rsid w:val="00C35D9D"/>
    <w:rsid w:val="00C3658F"/>
    <w:rsid w:val="00C4501A"/>
    <w:rsid w:val="00C54646"/>
    <w:rsid w:val="00C57610"/>
    <w:rsid w:val="00C57B5B"/>
    <w:rsid w:val="00C66C5F"/>
    <w:rsid w:val="00C73E9C"/>
    <w:rsid w:val="00C75EDE"/>
    <w:rsid w:val="00C77BE2"/>
    <w:rsid w:val="00C8500A"/>
    <w:rsid w:val="00C87F9B"/>
    <w:rsid w:val="00CA020C"/>
    <w:rsid w:val="00CA1FF1"/>
    <w:rsid w:val="00CA2128"/>
    <w:rsid w:val="00CA4C70"/>
    <w:rsid w:val="00CC0350"/>
    <w:rsid w:val="00CC0F2D"/>
    <w:rsid w:val="00CC47F5"/>
    <w:rsid w:val="00CC4AEE"/>
    <w:rsid w:val="00CC58B2"/>
    <w:rsid w:val="00CC795D"/>
    <w:rsid w:val="00CD289F"/>
    <w:rsid w:val="00CD3E4F"/>
    <w:rsid w:val="00CD53F7"/>
    <w:rsid w:val="00CE0105"/>
    <w:rsid w:val="00CE0BBF"/>
    <w:rsid w:val="00CE5509"/>
    <w:rsid w:val="00CE69A2"/>
    <w:rsid w:val="00CF09B1"/>
    <w:rsid w:val="00CF25AE"/>
    <w:rsid w:val="00CF361A"/>
    <w:rsid w:val="00CF6267"/>
    <w:rsid w:val="00CF7112"/>
    <w:rsid w:val="00D00363"/>
    <w:rsid w:val="00D00A08"/>
    <w:rsid w:val="00D04EC7"/>
    <w:rsid w:val="00D102B4"/>
    <w:rsid w:val="00D1310F"/>
    <w:rsid w:val="00D20750"/>
    <w:rsid w:val="00D24BF3"/>
    <w:rsid w:val="00D36AB5"/>
    <w:rsid w:val="00D37CEF"/>
    <w:rsid w:val="00D40660"/>
    <w:rsid w:val="00D53838"/>
    <w:rsid w:val="00D546F7"/>
    <w:rsid w:val="00D67519"/>
    <w:rsid w:val="00D70BD9"/>
    <w:rsid w:val="00D70E8F"/>
    <w:rsid w:val="00D77E3D"/>
    <w:rsid w:val="00D9295E"/>
    <w:rsid w:val="00D93DF9"/>
    <w:rsid w:val="00D96DB7"/>
    <w:rsid w:val="00DA1E7B"/>
    <w:rsid w:val="00DA3CB8"/>
    <w:rsid w:val="00DB1008"/>
    <w:rsid w:val="00DB26C1"/>
    <w:rsid w:val="00DB2CCD"/>
    <w:rsid w:val="00DB4655"/>
    <w:rsid w:val="00DC292A"/>
    <w:rsid w:val="00DC3A2A"/>
    <w:rsid w:val="00DD2ED7"/>
    <w:rsid w:val="00DE526F"/>
    <w:rsid w:val="00DE58AC"/>
    <w:rsid w:val="00DF105C"/>
    <w:rsid w:val="00DF5292"/>
    <w:rsid w:val="00E00494"/>
    <w:rsid w:val="00E018B9"/>
    <w:rsid w:val="00E04256"/>
    <w:rsid w:val="00E063B4"/>
    <w:rsid w:val="00E07580"/>
    <w:rsid w:val="00E159AD"/>
    <w:rsid w:val="00E15C26"/>
    <w:rsid w:val="00E2231C"/>
    <w:rsid w:val="00E274E4"/>
    <w:rsid w:val="00E33DE9"/>
    <w:rsid w:val="00E412B7"/>
    <w:rsid w:val="00E42BF2"/>
    <w:rsid w:val="00E43CA2"/>
    <w:rsid w:val="00E502E8"/>
    <w:rsid w:val="00E51794"/>
    <w:rsid w:val="00E64A58"/>
    <w:rsid w:val="00E65A39"/>
    <w:rsid w:val="00E6649D"/>
    <w:rsid w:val="00E67667"/>
    <w:rsid w:val="00E7479D"/>
    <w:rsid w:val="00E76300"/>
    <w:rsid w:val="00E80A7D"/>
    <w:rsid w:val="00E8158F"/>
    <w:rsid w:val="00E85D1B"/>
    <w:rsid w:val="00E9047C"/>
    <w:rsid w:val="00E96435"/>
    <w:rsid w:val="00EA3558"/>
    <w:rsid w:val="00EA6405"/>
    <w:rsid w:val="00EA6666"/>
    <w:rsid w:val="00EC13A5"/>
    <w:rsid w:val="00EC2B78"/>
    <w:rsid w:val="00ED38B8"/>
    <w:rsid w:val="00ED5C79"/>
    <w:rsid w:val="00EF4F60"/>
    <w:rsid w:val="00EF5D60"/>
    <w:rsid w:val="00F01393"/>
    <w:rsid w:val="00F042FE"/>
    <w:rsid w:val="00F1019A"/>
    <w:rsid w:val="00F148CE"/>
    <w:rsid w:val="00F31591"/>
    <w:rsid w:val="00F36A58"/>
    <w:rsid w:val="00F41F6A"/>
    <w:rsid w:val="00F4265B"/>
    <w:rsid w:val="00F4496D"/>
    <w:rsid w:val="00F45151"/>
    <w:rsid w:val="00F460A6"/>
    <w:rsid w:val="00F46819"/>
    <w:rsid w:val="00F47B49"/>
    <w:rsid w:val="00F50721"/>
    <w:rsid w:val="00F52112"/>
    <w:rsid w:val="00F535F5"/>
    <w:rsid w:val="00F53D85"/>
    <w:rsid w:val="00F606D7"/>
    <w:rsid w:val="00F660E4"/>
    <w:rsid w:val="00F80784"/>
    <w:rsid w:val="00F93EF6"/>
    <w:rsid w:val="00F94D0E"/>
    <w:rsid w:val="00F94FF5"/>
    <w:rsid w:val="00F97109"/>
    <w:rsid w:val="00FA098C"/>
    <w:rsid w:val="00FB10AF"/>
    <w:rsid w:val="00FB6556"/>
    <w:rsid w:val="00FB7053"/>
    <w:rsid w:val="00FC1985"/>
    <w:rsid w:val="00FE1069"/>
    <w:rsid w:val="00FE2983"/>
    <w:rsid w:val="00FE4282"/>
    <w:rsid w:val="00FE763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E4282"/>
    <w:pPr>
      <w:spacing w:after="0" w:line="240" w:lineRule="auto"/>
    </w:pPr>
    <w:rPr>
      <w:rFonts w:ascii="Times New Roman" w:eastAsia="Times New Roman" w:hAnsi="Times New Roman" w:cs="Arial"/>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rsid w:val="00FE4282"/>
    <w:pPr>
      <w:widowControl w:val="0"/>
      <w:autoSpaceDE w:val="0"/>
      <w:autoSpaceDN w:val="0"/>
      <w:spacing w:after="0" w:line="240" w:lineRule="auto"/>
    </w:pPr>
    <w:rPr>
      <w:rFonts w:ascii="Calibri" w:eastAsia="Times New Roman" w:hAnsi="Calibri" w:cs="Calibri"/>
      <w:szCs w:val="20"/>
      <w:lang w:eastAsia="ru-RU"/>
    </w:rPr>
  </w:style>
  <w:style w:type="character" w:customStyle="1" w:styleId="ConsPlusNormal0">
    <w:name w:val="ConsPlusNormal Знак"/>
    <w:basedOn w:val="a0"/>
    <w:link w:val="ConsPlusNormal"/>
    <w:locked/>
    <w:rsid w:val="00FE4282"/>
    <w:rPr>
      <w:rFonts w:ascii="Calibri" w:eastAsia="Times New Roman" w:hAnsi="Calibri" w:cs="Calibri"/>
      <w:szCs w:val="20"/>
      <w:lang w:eastAsia="ru-RU"/>
    </w:rPr>
  </w:style>
  <w:style w:type="paragraph" w:styleId="a3">
    <w:name w:val="List Paragraph"/>
    <w:basedOn w:val="a"/>
    <w:link w:val="a4"/>
    <w:uiPriority w:val="99"/>
    <w:qFormat/>
    <w:rsid w:val="00FE4282"/>
    <w:pPr>
      <w:ind w:left="720"/>
      <w:contextualSpacing/>
    </w:pPr>
    <w:rPr>
      <w:rFonts w:cs="Times New Roman"/>
    </w:rPr>
  </w:style>
  <w:style w:type="character" w:customStyle="1" w:styleId="a4">
    <w:name w:val="Абзац списка Знак"/>
    <w:link w:val="a3"/>
    <w:uiPriority w:val="99"/>
    <w:locked/>
    <w:rsid w:val="00FE4282"/>
    <w:rPr>
      <w:rFonts w:ascii="Times New Roman" w:eastAsia="Times New Roman" w:hAnsi="Times New Roman" w:cs="Times New Roman"/>
      <w:sz w:val="24"/>
      <w:szCs w:val="24"/>
    </w:rPr>
  </w:style>
  <w:style w:type="paragraph" w:styleId="a5">
    <w:name w:val="Normal (Web)"/>
    <w:aliases w:val="Знак,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Обычный (Web), Знак"/>
    <w:basedOn w:val="a"/>
    <w:link w:val="a6"/>
    <w:uiPriority w:val="99"/>
    <w:qFormat/>
    <w:rsid w:val="00FE4282"/>
    <w:pPr>
      <w:spacing w:before="75" w:after="75"/>
    </w:pPr>
    <w:rPr>
      <w:rFonts w:ascii="Tahoma" w:hAnsi="Tahoma" w:cs="Times New Roman"/>
    </w:rPr>
  </w:style>
  <w:style w:type="character" w:customStyle="1" w:styleId="a6">
    <w:name w:val="Обычный (веб) Знак"/>
    <w:aliases w:val="Знак Знак,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Знак Знак"/>
    <w:link w:val="a5"/>
    <w:uiPriority w:val="99"/>
    <w:locked/>
    <w:rsid w:val="00FE4282"/>
    <w:rPr>
      <w:rFonts w:ascii="Tahoma" w:eastAsia="Times New Roman" w:hAnsi="Tahoma" w:cs="Times New Roman"/>
      <w:sz w:val="24"/>
      <w:szCs w:val="24"/>
    </w:rPr>
  </w:style>
  <w:style w:type="paragraph" w:styleId="a7">
    <w:name w:val="No Spacing"/>
    <w:uiPriority w:val="1"/>
    <w:qFormat/>
    <w:rsid w:val="00FE4282"/>
    <w:pPr>
      <w:spacing w:after="0" w:line="240" w:lineRule="auto"/>
    </w:pPr>
    <w:rPr>
      <w:rFonts w:ascii="Calibri" w:eastAsia="Times New Roman" w:hAnsi="Calibri" w:cs="Times New Roman"/>
      <w:lang w:eastAsia="ru-RU"/>
    </w:rPr>
  </w:style>
  <w:style w:type="paragraph" w:customStyle="1" w:styleId="a8">
    <w:name w:val="Базовый"/>
    <w:rsid w:val="00FE4282"/>
    <w:pPr>
      <w:tabs>
        <w:tab w:val="left" w:pos="709"/>
      </w:tabs>
      <w:suppressAutoHyphens/>
      <w:spacing w:after="0" w:line="100" w:lineRule="atLeast"/>
    </w:pPr>
    <w:rPr>
      <w:rFonts w:ascii="Calibri" w:eastAsia="DejaVu Sans" w:hAnsi="Calibri" w:cs="Times New Roman"/>
      <w:lang w:eastAsia="ru-RU"/>
    </w:rPr>
  </w:style>
  <w:style w:type="paragraph" w:styleId="3">
    <w:name w:val="Body Text Indent 3"/>
    <w:basedOn w:val="a"/>
    <w:link w:val="30"/>
    <w:rsid w:val="00FE4282"/>
    <w:pPr>
      <w:spacing w:after="120"/>
      <w:ind w:left="283"/>
    </w:pPr>
    <w:rPr>
      <w:rFonts w:cs="Times New Roman"/>
      <w:sz w:val="16"/>
      <w:szCs w:val="16"/>
    </w:rPr>
  </w:style>
  <w:style w:type="character" w:customStyle="1" w:styleId="30">
    <w:name w:val="Основной текст с отступом 3 Знак"/>
    <w:basedOn w:val="a0"/>
    <w:link w:val="3"/>
    <w:rsid w:val="00FE4282"/>
    <w:rPr>
      <w:rFonts w:ascii="Times New Roman" w:eastAsia="Times New Roman" w:hAnsi="Times New Roman" w:cs="Times New Roman"/>
      <w:sz w:val="16"/>
      <w:szCs w:val="16"/>
      <w:lang w:eastAsia="ru-RU"/>
    </w:rPr>
  </w:style>
  <w:style w:type="paragraph" w:customStyle="1" w:styleId="2">
    <w:name w:val="Без интервала2"/>
    <w:rsid w:val="00FE4282"/>
    <w:pPr>
      <w:spacing w:after="0" w:line="240" w:lineRule="auto"/>
    </w:pPr>
    <w:rPr>
      <w:rFonts w:ascii="Times New Roman" w:eastAsia="Times New Roman" w:hAnsi="Times New Roman" w:cs="Times New Roman"/>
      <w:sz w:val="24"/>
    </w:rPr>
  </w:style>
  <w:style w:type="character" w:customStyle="1" w:styleId="apple-converted-space">
    <w:name w:val="apple-converted-space"/>
    <w:rsid w:val="00FE4282"/>
    <w:rPr>
      <w:rFonts w:cs="Times New Roman"/>
    </w:rPr>
  </w:style>
  <w:style w:type="paragraph" w:styleId="a9">
    <w:name w:val="footnote text"/>
    <w:aliases w:val="Текст сноски-FN,ft,Footnote Text Char Знак Знак,Footnote Text Char Знак,single space,-++,Текст сноски Знак1 Знак,Текст сноски Знак Знак Знак,Текст сноски Знак1,Текст сноски Знак Знак,Текст сноски Знак1 Знак Знак"/>
    <w:basedOn w:val="a"/>
    <w:link w:val="aa"/>
    <w:rsid w:val="00FE4282"/>
    <w:pPr>
      <w:ind w:left="760" w:hanging="357"/>
    </w:pPr>
    <w:rPr>
      <w:rFonts w:ascii="Calibri" w:hAnsi="Calibri" w:cs="Times New Roman"/>
      <w:sz w:val="20"/>
      <w:szCs w:val="20"/>
      <w:lang w:eastAsia="en-US"/>
    </w:rPr>
  </w:style>
  <w:style w:type="character" w:customStyle="1" w:styleId="aa">
    <w:name w:val="Текст сноски Знак"/>
    <w:aliases w:val="Текст сноски-FN Знак,ft Знак,Footnote Text Char Знак Знак Знак,Footnote Text Char Знак Знак1,single space Знак,-++ Знак,Текст сноски Знак1 Знак Знак1,Текст сноски Знак Знак Знак Знак,Текст сноски Знак1 Знак1"/>
    <w:basedOn w:val="a0"/>
    <w:link w:val="a9"/>
    <w:rsid w:val="00FE4282"/>
    <w:rPr>
      <w:rFonts w:ascii="Calibri" w:eastAsia="Times New Roman" w:hAnsi="Calibri" w:cs="Times New Roman"/>
      <w:sz w:val="20"/>
      <w:szCs w:val="20"/>
    </w:rPr>
  </w:style>
  <w:style w:type="paragraph" w:styleId="ab">
    <w:name w:val="header"/>
    <w:basedOn w:val="a"/>
    <w:link w:val="ac"/>
    <w:uiPriority w:val="99"/>
    <w:unhideWhenUsed/>
    <w:rsid w:val="00D546F7"/>
    <w:pPr>
      <w:tabs>
        <w:tab w:val="center" w:pos="4677"/>
        <w:tab w:val="right" w:pos="9355"/>
      </w:tabs>
    </w:pPr>
  </w:style>
  <w:style w:type="character" w:customStyle="1" w:styleId="ac">
    <w:name w:val="Верхний колонтитул Знак"/>
    <w:basedOn w:val="a0"/>
    <w:link w:val="ab"/>
    <w:uiPriority w:val="99"/>
    <w:rsid w:val="00D546F7"/>
    <w:rPr>
      <w:rFonts w:ascii="Times New Roman" w:eastAsia="Times New Roman" w:hAnsi="Times New Roman" w:cs="Arial"/>
      <w:sz w:val="24"/>
      <w:szCs w:val="24"/>
      <w:lang w:eastAsia="ru-RU"/>
    </w:rPr>
  </w:style>
  <w:style w:type="paragraph" w:styleId="ad">
    <w:name w:val="footer"/>
    <w:basedOn w:val="a"/>
    <w:link w:val="ae"/>
    <w:uiPriority w:val="99"/>
    <w:unhideWhenUsed/>
    <w:rsid w:val="00D546F7"/>
    <w:pPr>
      <w:tabs>
        <w:tab w:val="center" w:pos="4677"/>
        <w:tab w:val="right" w:pos="9355"/>
      </w:tabs>
    </w:pPr>
  </w:style>
  <w:style w:type="character" w:customStyle="1" w:styleId="ae">
    <w:name w:val="Нижний колонтитул Знак"/>
    <w:basedOn w:val="a0"/>
    <w:link w:val="ad"/>
    <w:uiPriority w:val="99"/>
    <w:rsid w:val="00D546F7"/>
    <w:rPr>
      <w:rFonts w:ascii="Times New Roman" w:eastAsia="Times New Roman" w:hAnsi="Times New Roman" w:cs="Arial"/>
      <w:sz w:val="24"/>
      <w:szCs w:val="24"/>
      <w:lang w:eastAsia="ru-RU"/>
    </w:rPr>
  </w:style>
  <w:style w:type="paragraph" w:styleId="af">
    <w:name w:val="Body Text Indent"/>
    <w:basedOn w:val="a"/>
    <w:link w:val="af0"/>
    <w:uiPriority w:val="99"/>
    <w:unhideWhenUsed/>
    <w:rsid w:val="001E6D8E"/>
    <w:pPr>
      <w:spacing w:after="120"/>
      <w:ind w:left="283"/>
    </w:pPr>
  </w:style>
  <w:style w:type="character" w:customStyle="1" w:styleId="af0">
    <w:name w:val="Основной текст с отступом Знак"/>
    <w:basedOn w:val="a0"/>
    <w:link w:val="af"/>
    <w:uiPriority w:val="99"/>
    <w:rsid w:val="001E6D8E"/>
    <w:rPr>
      <w:rFonts w:ascii="Times New Roman" w:eastAsia="Times New Roman" w:hAnsi="Times New Roman" w:cs="Arial"/>
      <w:sz w:val="24"/>
      <w:szCs w:val="24"/>
      <w:lang w:eastAsia="ru-RU"/>
    </w:rPr>
  </w:style>
  <w:style w:type="character" w:styleId="af1">
    <w:name w:val="Hyperlink"/>
    <w:basedOn w:val="a0"/>
    <w:uiPriority w:val="99"/>
    <w:unhideWhenUsed/>
    <w:rsid w:val="001E6D8E"/>
    <w:rPr>
      <w:color w:val="0000FF"/>
      <w:u w:val="single"/>
    </w:rPr>
  </w:style>
  <w:style w:type="paragraph" w:styleId="af2">
    <w:name w:val="Balloon Text"/>
    <w:basedOn w:val="a"/>
    <w:link w:val="af3"/>
    <w:uiPriority w:val="99"/>
    <w:semiHidden/>
    <w:unhideWhenUsed/>
    <w:rsid w:val="001E6D8E"/>
    <w:rPr>
      <w:rFonts w:ascii="Tahoma" w:hAnsi="Tahoma" w:cs="Tahoma"/>
      <w:sz w:val="16"/>
      <w:szCs w:val="16"/>
    </w:rPr>
  </w:style>
  <w:style w:type="character" w:customStyle="1" w:styleId="af3">
    <w:name w:val="Текст выноски Знак"/>
    <w:basedOn w:val="a0"/>
    <w:link w:val="af2"/>
    <w:uiPriority w:val="99"/>
    <w:semiHidden/>
    <w:rsid w:val="001E6D8E"/>
    <w:rPr>
      <w:rFonts w:ascii="Tahoma" w:eastAsia="Times New Roman" w:hAnsi="Tahoma" w:cs="Tahoma"/>
      <w:sz w:val="16"/>
      <w:szCs w:val="16"/>
      <w:lang w:eastAsia="ru-RU"/>
    </w:rPr>
  </w:style>
  <w:style w:type="paragraph" w:styleId="20">
    <w:name w:val="Body Text Indent 2"/>
    <w:basedOn w:val="a"/>
    <w:link w:val="21"/>
    <w:uiPriority w:val="99"/>
    <w:semiHidden/>
    <w:unhideWhenUsed/>
    <w:rsid w:val="00E80A7D"/>
    <w:pPr>
      <w:spacing w:after="120" w:line="480" w:lineRule="auto"/>
      <w:ind w:left="283"/>
    </w:pPr>
  </w:style>
  <w:style w:type="character" w:customStyle="1" w:styleId="21">
    <w:name w:val="Основной текст с отступом 2 Знак"/>
    <w:basedOn w:val="a0"/>
    <w:link w:val="20"/>
    <w:uiPriority w:val="99"/>
    <w:semiHidden/>
    <w:rsid w:val="00E80A7D"/>
    <w:rPr>
      <w:rFonts w:ascii="Times New Roman" w:eastAsia="Times New Roman" w:hAnsi="Times New Roman" w:cs="Arial"/>
      <w:sz w:val="24"/>
      <w:szCs w:val="24"/>
      <w:lang w:eastAsia="ru-RU"/>
    </w:rPr>
  </w:style>
  <w:style w:type="character" w:styleId="af4">
    <w:name w:val="FollowedHyperlink"/>
    <w:basedOn w:val="a0"/>
    <w:uiPriority w:val="99"/>
    <w:semiHidden/>
    <w:unhideWhenUsed/>
    <w:rsid w:val="00FA098C"/>
    <w:rPr>
      <w:color w:val="800080"/>
      <w:u w:val="single"/>
    </w:rPr>
  </w:style>
  <w:style w:type="paragraph" w:customStyle="1" w:styleId="xl65">
    <w:name w:val="xl65"/>
    <w:basedOn w:val="a"/>
    <w:rsid w:val="00FA098C"/>
    <w:pPr>
      <w:spacing w:before="100" w:beforeAutospacing="1" w:after="100" w:afterAutospacing="1"/>
      <w:textAlignment w:val="top"/>
    </w:pPr>
    <w:rPr>
      <w:rFonts w:ascii="Tahoma" w:hAnsi="Tahoma" w:cs="Tahoma"/>
      <w:color w:val="333333"/>
      <w:sz w:val="28"/>
      <w:szCs w:val="28"/>
    </w:rPr>
  </w:style>
  <w:style w:type="paragraph" w:customStyle="1" w:styleId="xl66">
    <w:name w:val="xl66"/>
    <w:basedOn w:val="a"/>
    <w:rsid w:val="00FA098C"/>
    <w:pPr>
      <w:pBdr>
        <w:top w:val="single" w:sz="4" w:space="0" w:color="C0C0C0"/>
        <w:left w:val="single" w:sz="4" w:space="0" w:color="C0C0C0"/>
        <w:bottom w:val="single" w:sz="4" w:space="0" w:color="C0C0C0"/>
        <w:right w:val="single" w:sz="4" w:space="0" w:color="C0C0C0"/>
      </w:pBdr>
      <w:spacing w:before="100" w:beforeAutospacing="1" w:after="100" w:afterAutospacing="1"/>
      <w:jc w:val="center"/>
      <w:textAlignment w:val="center"/>
    </w:pPr>
    <w:rPr>
      <w:rFonts w:ascii="Tahoma" w:hAnsi="Tahoma" w:cs="Tahoma"/>
      <w:b/>
      <w:bCs/>
      <w:color w:val="333333"/>
      <w:sz w:val="18"/>
      <w:szCs w:val="18"/>
    </w:rPr>
  </w:style>
  <w:style w:type="paragraph" w:customStyle="1" w:styleId="xl67">
    <w:name w:val="xl67"/>
    <w:basedOn w:val="a"/>
    <w:rsid w:val="00FA098C"/>
    <w:pPr>
      <w:pBdr>
        <w:top w:val="single" w:sz="4" w:space="0" w:color="C0C0C0"/>
        <w:left w:val="single" w:sz="4" w:space="0" w:color="C0C0C0"/>
        <w:bottom w:val="single" w:sz="4" w:space="0" w:color="C0C0C0"/>
        <w:right w:val="single" w:sz="4" w:space="0" w:color="C0C0C0"/>
      </w:pBdr>
      <w:spacing w:before="100" w:beforeAutospacing="1" w:after="100" w:afterAutospacing="1"/>
      <w:textAlignment w:val="center"/>
    </w:pPr>
    <w:rPr>
      <w:rFonts w:ascii="Tahoma" w:hAnsi="Tahoma" w:cs="Tahoma"/>
      <w:b/>
      <w:bCs/>
      <w:color w:val="333333"/>
      <w:sz w:val="18"/>
      <w:szCs w:val="18"/>
    </w:rPr>
  </w:style>
  <w:style w:type="paragraph" w:customStyle="1" w:styleId="xl68">
    <w:name w:val="xl68"/>
    <w:basedOn w:val="a"/>
    <w:rsid w:val="00FA098C"/>
    <w:pPr>
      <w:pBdr>
        <w:top w:val="single" w:sz="4" w:space="0" w:color="C0C0C0"/>
        <w:left w:val="single" w:sz="4" w:space="0" w:color="C0C0C0"/>
        <w:bottom w:val="single" w:sz="4" w:space="0" w:color="C0C0C0"/>
        <w:right w:val="single" w:sz="4" w:space="0" w:color="C0C0C0"/>
      </w:pBdr>
      <w:spacing w:before="100" w:beforeAutospacing="1" w:after="100" w:afterAutospacing="1"/>
      <w:jc w:val="center"/>
      <w:textAlignment w:val="center"/>
    </w:pPr>
    <w:rPr>
      <w:rFonts w:ascii="Tahoma" w:hAnsi="Tahoma" w:cs="Tahoma"/>
      <w:color w:val="333333"/>
      <w:sz w:val="18"/>
      <w:szCs w:val="18"/>
    </w:rPr>
  </w:style>
  <w:style w:type="paragraph" w:customStyle="1" w:styleId="xl69">
    <w:name w:val="xl69"/>
    <w:basedOn w:val="a"/>
    <w:rsid w:val="00FA098C"/>
    <w:pPr>
      <w:pBdr>
        <w:top w:val="single" w:sz="4" w:space="0" w:color="C0C0C0"/>
        <w:left w:val="single" w:sz="4" w:space="0" w:color="C0C0C0"/>
        <w:bottom w:val="single" w:sz="4" w:space="0" w:color="C0C0C0"/>
        <w:right w:val="single" w:sz="4" w:space="0" w:color="C0C0C0"/>
      </w:pBdr>
      <w:spacing w:before="100" w:beforeAutospacing="1" w:after="100" w:afterAutospacing="1"/>
      <w:textAlignment w:val="center"/>
    </w:pPr>
    <w:rPr>
      <w:rFonts w:ascii="Tahoma" w:hAnsi="Tahoma" w:cs="Tahoma"/>
      <w:color w:val="333333"/>
      <w:sz w:val="18"/>
      <w:szCs w:val="18"/>
    </w:rPr>
  </w:style>
  <w:style w:type="paragraph" w:customStyle="1" w:styleId="xl70">
    <w:name w:val="xl70"/>
    <w:basedOn w:val="a"/>
    <w:rsid w:val="00FA098C"/>
    <w:pPr>
      <w:pBdr>
        <w:top w:val="single" w:sz="4" w:space="0" w:color="C0C0C0"/>
        <w:left w:val="single" w:sz="4" w:space="0" w:color="C0C0C0"/>
        <w:bottom w:val="single" w:sz="4" w:space="0" w:color="C0C0C0"/>
        <w:right w:val="single" w:sz="4" w:space="0" w:color="C0C0C0"/>
      </w:pBdr>
      <w:spacing w:before="100" w:beforeAutospacing="1" w:after="100" w:afterAutospacing="1"/>
      <w:jc w:val="center"/>
      <w:textAlignment w:val="center"/>
    </w:pPr>
    <w:rPr>
      <w:rFonts w:ascii="Tahoma" w:hAnsi="Tahoma" w:cs="Tahoma"/>
      <w:sz w:val="16"/>
      <w:szCs w:val="16"/>
    </w:rPr>
  </w:style>
  <w:style w:type="paragraph" w:customStyle="1" w:styleId="xl71">
    <w:name w:val="xl71"/>
    <w:basedOn w:val="a"/>
    <w:rsid w:val="00FA098C"/>
    <w:pPr>
      <w:pBdr>
        <w:top w:val="single" w:sz="4" w:space="0" w:color="C0C0C0"/>
        <w:left w:val="single" w:sz="4" w:space="22" w:color="C0C0C0"/>
        <w:bottom w:val="single" w:sz="4" w:space="0" w:color="C0C0C0"/>
        <w:right w:val="single" w:sz="4" w:space="0" w:color="C0C0C0"/>
      </w:pBdr>
      <w:spacing w:before="100" w:beforeAutospacing="1" w:after="100" w:afterAutospacing="1"/>
      <w:ind w:firstLineChars="200" w:firstLine="200"/>
      <w:textAlignment w:val="center"/>
    </w:pPr>
    <w:rPr>
      <w:rFonts w:ascii="Tahoma" w:hAnsi="Tahoma" w:cs="Tahoma"/>
      <w:color w:val="333333"/>
      <w:sz w:val="18"/>
      <w:szCs w:val="18"/>
    </w:rPr>
  </w:style>
  <w:style w:type="paragraph" w:customStyle="1" w:styleId="xl72">
    <w:name w:val="xl72"/>
    <w:basedOn w:val="a"/>
    <w:rsid w:val="00FA098C"/>
    <w:pPr>
      <w:pBdr>
        <w:top w:val="single" w:sz="4" w:space="0" w:color="C0C0C0"/>
        <w:left w:val="single" w:sz="4" w:space="0" w:color="C0C0C0"/>
        <w:bottom w:val="single" w:sz="4" w:space="0" w:color="C0C0C0"/>
        <w:right w:val="single" w:sz="4" w:space="0" w:color="C0C0C0"/>
      </w:pBdr>
      <w:spacing w:before="100" w:beforeAutospacing="1" w:after="100" w:afterAutospacing="1"/>
      <w:jc w:val="center"/>
      <w:textAlignment w:val="center"/>
    </w:pPr>
    <w:rPr>
      <w:rFonts w:ascii="Tahoma" w:hAnsi="Tahoma" w:cs="Tahoma"/>
      <w:sz w:val="16"/>
      <w:szCs w:val="16"/>
    </w:rPr>
  </w:style>
  <w:style w:type="paragraph" w:customStyle="1" w:styleId="xl73">
    <w:name w:val="xl73"/>
    <w:basedOn w:val="a"/>
    <w:rsid w:val="00FA098C"/>
    <w:pPr>
      <w:pBdr>
        <w:top w:val="single" w:sz="4" w:space="0" w:color="C0C0C0"/>
        <w:left w:val="single" w:sz="4" w:space="31" w:color="C0C0C0"/>
        <w:bottom w:val="single" w:sz="4" w:space="0" w:color="C0C0C0"/>
        <w:right w:val="single" w:sz="4" w:space="0" w:color="C0C0C0"/>
      </w:pBdr>
      <w:spacing w:before="100" w:beforeAutospacing="1" w:after="100" w:afterAutospacing="1"/>
      <w:ind w:firstLineChars="400" w:firstLine="400"/>
      <w:textAlignment w:val="center"/>
    </w:pPr>
    <w:rPr>
      <w:rFonts w:ascii="Tahoma" w:hAnsi="Tahoma" w:cs="Tahoma"/>
      <w:color w:val="333333"/>
      <w:sz w:val="18"/>
      <w:szCs w:val="18"/>
    </w:rPr>
  </w:style>
  <w:style w:type="paragraph" w:customStyle="1" w:styleId="xl74">
    <w:name w:val="xl74"/>
    <w:basedOn w:val="a"/>
    <w:rsid w:val="00FA098C"/>
    <w:pPr>
      <w:pBdr>
        <w:top w:val="single" w:sz="4" w:space="0" w:color="C0C0C0"/>
        <w:left w:val="single" w:sz="4" w:space="31" w:color="C0C0C0"/>
        <w:bottom w:val="single" w:sz="4" w:space="0" w:color="C0C0C0"/>
        <w:right w:val="single" w:sz="4" w:space="0" w:color="C0C0C0"/>
      </w:pBdr>
      <w:spacing w:before="100" w:beforeAutospacing="1" w:after="100" w:afterAutospacing="1"/>
      <w:ind w:firstLineChars="600" w:firstLine="600"/>
      <w:textAlignment w:val="center"/>
    </w:pPr>
    <w:rPr>
      <w:rFonts w:ascii="Tahoma" w:hAnsi="Tahoma" w:cs="Tahoma"/>
      <w:color w:val="333333"/>
      <w:sz w:val="18"/>
      <w:szCs w:val="18"/>
    </w:rPr>
  </w:style>
  <w:style w:type="paragraph" w:customStyle="1" w:styleId="xl75">
    <w:name w:val="xl75"/>
    <w:basedOn w:val="a"/>
    <w:rsid w:val="00FA098C"/>
    <w:pPr>
      <w:pBdr>
        <w:top w:val="single" w:sz="4" w:space="0" w:color="C0C0C0"/>
        <w:left w:val="single" w:sz="4" w:space="31" w:color="C0C0C0"/>
        <w:bottom w:val="single" w:sz="4" w:space="0" w:color="C0C0C0"/>
        <w:right w:val="single" w:sz="4" w:space="0" w:color="C0C0C0"/>
      </w:pBdr>
      <w:spacing w:before="100" w:beforeAutospacing="1" w:after="100" w:afterAutospacing="1"/>
      <w:ind w:firstLineChars="800" w:firstLine="800"/>
      <w:textAlignment w:val="center"/>
    </w:pPr>
    <w:rPr>
      <w:rFonts w:ascii="Tahoma" w:hAnsi="Tahoma" w:cs="Tahoma"/>
      <w:color w:val="333333"/>
      <w:sz w:val="18"/>
      <w:szCs w:val="18"/>
    </w:rPr>
  </w:style>
  <w:style w:type="paragraph" w:customStyle="1" w:styleId="xl76">
    <w:name w:val="xl76"/>
    <w:basedOn w:val="a"/>
    <w:rsid w:val="00FA098C"/>
    <w:pPr>
      <w:pBdr>
        <w:top w:val="single" w:sz="4" w:space="0" w:color="C0C0C0"/>
        <w:left w:val="single" w:sz="4" w:space="0" w:color="C0C0C0"/>
        <w:bottom w:val="single" w:sz="4" w:space="0" w:color="C0C0C0"/>
        <w:right w:val="single" w:sz="4" w:space="0" w:color="C0C0C0"/>
      </w:pBdr>
      <w:spacing w:before="100" w:beforeAutospacing="1" w:after="100" w:afterAutospacing="1"/>
      <w:jc w:val="center"/>
      <w:textAlignment w:val="center"/>
    </w:pPr>
    <w:rPr>
      <w:rFonts w:ascii="Tahoma" w:hAnsi="Tahoma" w:cs="Tahoma"/>
      <w:sz w:val="16"/>
      <w:szCs w:val="16"/>
    </w:rPr>
  </w:style>
  <w:style w:type="paragraph" w:customStyle="1" w:styleId="xl77">
    <w:name w:val="xl77"/>
    <w:basedOn w:val="a"/>
    <w:rsid w:val="00FA098C"/>
    <w:pPr>
      <w:pBdr>
        <w:top w:val="single" w:sz="4" w:space="0" w:color="C0C0C0"/>
        <w:left w:val="single" w:sz="4" w:space="0" w:color="C0C0C0"/>
        <w:bottom w:val="single" w:sz="4" w:space="0" w:color="C0C0C0"/>
        <w:right w:val="single" w:sz="4" w:space="0" w:color="C0C0C0"/>
      </w:pBdr>
      <w:spacing w:before="100" w:beforeAutospacing="1" w:after="100" w:afterAutospacing="1"/>
      <w:jc w:val="center"/>
      <w:textAlignment w:val="center"/>
    </w:pPr>
    <w:rPr>
      <w:rFonts w:ascii="Tahoma" w:hAnsi="Tahoma" w:cs="Tahoma"/>
      <w:sz w:val="16"/>
      <w:szCs w:val="16"/>
    </w:rPr>
  </w:style>
  <w:style w:type="paragraph" w:customStyle="1" w:styleId="TableParagraph">
    <w:name w:val="Table Paragraph"/>
    <w:basedOn w:val="a"/>
    <w:uiPriority w:val="1"/>
    <w:qFormat/>
    <w:rsid w:val="00510676"/>
    <w:pPr>
      <w:widowControl w:val="0"/>
      <w:autoSpaceDE w:val="0"/>
      <w:autoSpaceDN w:val="0"/>
      <w:spacing w:before="20"/>
      <w:ind w:left="52"/>
    </w:pPr>
    <w:rPr>
      <w:rFonts w:cs="Times New Roman"/>
      <w:sz w:val="22"/>
      <w:szCs w:val="22"/>
      <w:lang w:bidi="ru-RU"/>
    </w:rPr>
  </w:style>
  <w:style w:type="character" w:customStyle="1" w:styleId="wmi-callto">
    <w:name w:val="wmi-callto"/>
    <w:basedOn w:val="a0"/>
    <w:rsid w:val="00461C39"/>
  </w:style>
  <w:style w:type="paragraph" w:styleId="af5">
    <w:name w:val="Body Text"/>
    <w:basedOn w:val="a"/>
    <w:link w:val="af6"/>
    <w:uiPriority w:val="1"/>
    <w:unhideWhenUsed/>
    <w:qFormat/>
    <w:rsid w:val="00C77BE2"/>
    <w:pPr>
      <w:spacing w:after="120"/>
    </w:pPr>
  </w:style>
  <w:style w:type="character" w:customStyle="1" w:styleId="af6">
    <w:name w:val="Основной текст Знак"/>
    <w:basedOn w:val="a0"/>
    <w:link w:val="af5"/>
    <w:uiPriority w:val="99"/>
    <w:semiHidden/>
    <w:rsid w:val="00C77BE2"/>
    <w:rPr>
      <w:rFonts w:ascii="Times New Roman" w:eastAsia="Times New Roman" w:hAnsi="Times New Roman" w:cs="Arial"/>
      <w:sz w:val="24"/>
      <w:szCs w:val="24"/>
      <w:lang w:eastAsia="ru-RU"/>
    </w:rPr>
  </w:style>
  <w:style w:type="table" w:customStyle="1" w:styleId="TableNormal">
    <w:name w:val="Table Normal"/>
    <w:uiPriority w:val="2"/>
    <w:semiHidden/>
    <w:unhideWhenUsed/>
    <w:qFormat/>
    <w:rsid w:val="00C77BE2"/>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xl63">
    <w:name w:val="xl63"/>
    <w:basedOn w:val="a"/>
    <w:rsid w:val="00F36A58"/>
    <w:pPr>
      <w:spacing w:before="100" w:beforeAutospacing="1" w:after="100" w:afterAutospacing="1"/>
      <w:textAlignment w:val="top"/>
    </w:pPr>
    <w:rPr>
      <w:rFonts w:cs="Times New Roman"/>
      <w:sz w:val="16"/>
      <w:szCs w:val="16"/>
    </w:rPr>
  </w:style>
  <w:style w:type="paragraph" w:customStyle="1" w:styleId="xl64">
    <w:name w:val="xl64"/>
    <w:basedOn w:val="a"/>
    <w:rsid w:val="00F36A58"/>
    <w:pPr>
      <w:spacing w:before="100" w:beforeAutospacing="1" w:after="100" w:afterAutospacing="1"/>
      <w:textAlignment w:val="top"/>
    </w:pPr>
    <w:rPr>
      <w:rFonts w:ascii="Tahoma" w:hAnsi="Tahoma" w:cs="Tahoma"/>
      <w:color w:val="C0C0C0"/>
      <w:sz w:val="18"/>
      <w:szCs w:val="18"/>
    </w:rPr>
  </w:style>
  <w:style w:type="paragraph" w:customStyle="1" w:styleId="xl78">
    <w:name w:val="xl78"/>
    <w:basedOn w:val="a"/>
    <w:rsid w:val="00F36A58"/>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Tahoma" w:hAnsi="Tahoma" w:cs="Tahoma"/>
      <w:sz w:val="18"/>
      <w:szCs w:val="18"/>
    </w:rPr>
  </w:style>
  <w:style w:type="paragraph" w:customStyle="1" w:styleId="xl79">
    <w:name w:val="xl79"/>
    <w:basedOn w:val="a"/>
    <w:rsid w:val="00F36A58"/>
    <w:pPr>
      <w:pBdr>
        <w:top w:val="single" w:sz="4" w:space="0" w:color="000000"/>
        <w:left w:val="single" w:sz="4" w:space="0" w:color="000000"/>
        <w:bottom w:val="single" w:sz="4" w:space="0" w:color="000000"/>
        <w:right w:val="single" w:sz="4" w:space="0" w:color="000000"/>
      </w:pBdr>
      <w:spacing w:before="100" w:beforeAutospacing="1" w:after="100" w:afterAutospacing="1"/>
      <w:jc w:val="right"/>
      <w:textAlignment w:val="center"/>
    </w:pPr>
    <w:rPr>
      <w:rFonts w:ascii="Tahoma" w:hAnsi="Tahoma" w:cs="Tahoma"/>
      <w:sz w:val="22"/>
      <w:szCs w:val="22"/>
    </w:rPr>
  </w:style>
  <w:style w:type="paragraph" w:customStyle="1" w:styleId="xl80">
    <w:name w:val="xl80"/>
    <w:basedOn w:val="a"/>
    <w:rsid w:val="00F36A58"/>
    <w:pPr>
      <w:pBdr>
        <w:top w:val="single" w:sz="4" w:space="0" w:color="000000"/>
        <w:left w:val="single" w:sz="4" w:space="18" w:color="000000"/>
        <w:bottom w:val="single" w:sz="4" w:space="0" w:color="000000"/>
        <w:right w:val="single" w:sz="4" w:space="0" w:color="000000"/>
      </w:pBdr>
      <w:spacing w:before="100" w:beforeAutospacing="1" w:after="100" w:afterAutospacing="1"/>
      <w:ind w:firstLineChars="200" w:firstLine="200"/>
      <w:textAlignment w:val="center"/>
    </w:pPr>
    <w:rPr>
      <w:rFonts w:ascii="Tahoma" w:hAnsi="Tahoma" w:cs="Tahoma"/>
      <w:sz w:val="18"/>
      <w:szCs w:val="18"/>
    </w:rPr>
  </w:style>
  <w:style w:type="paragraph" w:customStyle="1" w:styleId="xl81">
    <w:name w:val="xl81"/>
    <w:basedOn w:val="a"/>
    <w:rsid w:val="00F36A58"/>
    <w:pPr>
      <w:pBdr>
        <w:top w:val="single" w:sz="4" w:space="0" w:color="000000"/>
        <w:left w:val="single" w:sz="4" w:space="0" w:color="000000"/>
        <w:bottom w:val="single" w:sz="4" w:space="0" w:color="000000"/>
        <w:right w:val="single" w:sz="4" w:space="0" w:color="000000"/>
      </w:pBdr>
      <w:spacing w:before="100" w:beforeAutospacing="1" w:after="100" w:afterAutospacing="1"/>
      <w:jc w:val="right"/>
      <w:textAlignment w:val="center"/>
    </w:pPr>
    <w:rPr>
      <w:rFonts w:ascii="Tahoma" w:hAnsi="Tahoma" w:cs="Tahoma"/>
      <w:sz w:val="22"/>
      <w:szCs w:val="22"/>
    </w:rPr>
  </w:style>
  <w:style w:type="paragraph" w:customStyle="1" w:styleId="xl82">
    <w:name w:val="xl82"/>
    <w:basedOn w:val="a"/>
    <w:rsid w:val="00F36A58"/>
    <w:pPr>
      <w:pBdr>
        <w:top w:val="single" w:sz="4" w:space="0" w:color="000000"/>
        <w:left w:val="single" w:sz="4" w:space="31" w:color="000000"/>
        <w:bottom w:val="single" w:sz="4" w:space="0" w:color="000000"/>
        <w:right w:val="single" w:sz="4" w:space="0" w:color="000000"/>
      </w:pBdr>
      <w:spacing w:before="100" w:beforeAutospacing="1" w:after="100" w:afterAutospacing="1"/>
      <w:ind w:firstLineChars="400" w:firstLine="400"/>
      <w:textAlignment w:val="center"/>
    </w:pPr>
    <w:rPr>
      <w:rFonts w:ascii="Tahoma" w:hAnsi="Tahoma" w:cs="Tahoma"/>
      <w:sz w:val="18"/>
      <w:szCs w:val="18"/>
    </w:rPr>
  </w:style>
  <w:style w:type="paragraph" w:customStyle="1" w:styleId="xl83">
    <w:name w:val="xl83"/>
    <w:basedOn w:val="a"/>
    <w:rsid w:val="00F36A58"/>
    <w:pPr>
      <w:pBdr>
        <w:top w:val="single" w:sz="4" w:space="0" w:color="000000"/>
        <w:left w:val="single" w:sz="4" w:space="0" w:color="000000"/>
        <w:bottom w:val="single" w:sz="4" w:space="0" w:color="000000"/>
        <w:right w:val="single" w:sz="4" w:space="0" w:color="000000"/>
      </w:pBdr>
      <w:spacing w:before="100" w:beforeAutospacing="1" w:after="100" w:afterAutospacing="1"/>
      <w:jc w:val="right"/>
      <w:textAlignment w:val="center"/>
    </w:pPr>
    <w:rPr>
      <w:rFonts w:ascii="Tahoma" w:hAnsi="Tahoma" w:cs="Tahoma"/>
      <w:sz w:val="22"/>
      <w:szCs w:val="22"/>
    </w:rPr>
  </w:style>
  <w:style w:type="paragraph" w:customStyle="1" w:styleId="xl84">
    <w:name w:val="xl84"/>
    <w:basedOn w:val="a"/>
    <w:rsid w:val="00F36A58"/>
    <w:pPr>
      <w:pBdr>
        <w:top w:val="single" w:sz="4" w:space="0" w:color="000000"/>
        <w:left w:val="single" w:sz="4" w:space="31" w:color="000000"/>
        <w:bottom w:val="single" w:sz="4" w:space="0" w:color="000000"/>
        <w:right w:val="single" w:sz="4" w:space="0" w:color="000000"/>
      </w:pBdr>
      <w:spacing w:before="100" w:beforeAutospacing="1" w:after="100" w:afterAutospacing="1"/>
      <w:ind w:firstLineChars="600" w:firstLine="600"/>
      <w:textAlignment w:val="center"/>
    </w:pPr>
    <w:rPr>
      <w:rFonts w:ascii="Tahoma" w:hAnsi="Tahoma" w:cs="Tahoma"/>
      <w:sz w:val="18"/>
      <w:szCs w:val="18"/>
    </w:rPr>
  </w:style>
  <w:style w:type="paragraph" w:customStyle="1" w:styleId="xl85">
    <w:name w:val="xl85"/>
    <w:basedOn w:val="a"/>
    <w:rsid w:val="00F36A58"/>
    <w:pPr>
      <w:pBdr>
        <w:top w:val="single" w:sz="4" w:space="0" w:color="000000"/>
        <w:left w:val="single" w:sz="4" w:space="31" w:color="000000"/>
        <w:bottom w:val="single" w:sz="4" w:space="0" w:color="000000"/>
        <w:right w:val="single" w:sz="4" w:space="0" w:color="000000"/>
      </w:pBdr>
      <w:spacing w:before="100" w:beforeAutospacing="1" w:after="100" w:afterAutospacing="1"/>
      <w:ind w:firstLineChars="800" w:firstLine="800"/>
      <w:textAlignment w:val="center"/>
    </w:pPr>
    <w:rPr>
      <w:rFonts w:ascii="Tahoma" w:hAnsi="Tahoma" w:cs="Tahoma"/>
      <w:sz w:val="18"/>
      <w:szCs w:val="18"/>
    </w:rPr>
  </w:style>
  <w:style w:type="paragraph" w:customStyle="1" w:styleId="xl86">
    <w:name w:val="xl86"/>
    <w:basedOn w:val="a"/>
    <w:rsid w:val="00F36A58"/>
    <w:pPr>
      <w:pBdr>
        <w:top w:val="single" w:sz="4" w:space="0" w:color="000000"/>
        <w:left w:val="single" w:sz="4" w:space="0" w:color="000000"/>
        <w:bottom w:val="single" w:sz="4" w:space="0" w:color="000000"/>
        <w:right w:val="single" w:sz="4" w:space="0" w:color="000000"/>
      </w:pBdr>
      <w:spacing w:before="100" w:beforeAutospacing="1" w:after="100" w:afterAutospacing="1"/>
      <w:jc w:val="right"/>
      <w:textAlignment w:val="center"/>
    </w:pPr>
    <w:rPr>
      <w:rFonts w:ascii="Tahoma" w:hAnsi="Tahoma" w:cs="Tahoma"/>
      <w:sz w:val="22"/>
      <w:szCs w:val="22"/>
    </w:rPr>
  </w:style>
  <w:style w:type="paragraph" w:customStyle="1" w:styleId="xl87">
    <w:name w:val="xl87"/>
    <w:basedOn w:val="a"/>
    <w:rsid w:val="00F36A58"/>
    <w:pPr>
      <w:pBdr>
        <w:top w:val="single" w:sz="4" w:space="0" w:color="000000"/>
        <w:left w:val="single" w:sz="4" w:space="0" w:color="000000"/>
        <w:bottom w:val="single" w:sz="4" w:space="0" w:color="000000"/>
        <w:right w:val="single" w:sz="4" w:space="0" w:color="000000"/>
      </w:pBdr>
      <w:spacing w:before="100" w:beforeAutospacing="1" w:after="100" w:afterAutospacing="1"/>
      <w:jc w:val="right"/>
      <w:textAlignment w:val="center"/>
    </w:pPr>
    <w:rPr>
      <w:rFonts w:ascii="Tahoma" w:hAnsi="Tahoma" w:cs="Tahoma"/>
      <w:sz w:val="22"/>
      <w:szCs w:val="22"/>
    </w:rPr>
  </w:style>
  <w:style w:type="paragraph" w:customStyle="1" w:styleId="xl88">
    <w:name w:val="xl88"/>
    <w:basedOn w:val="a"/>
    <w:rsid w:val="00F36A58"/>
    <w:pPr>
      <w:spacing w:before="100" w:beforeAutospacing="1" w:after="100" w:afterAutospacing="1"/>
      <w:textAlignment w:val="center"/>
    </w:pPr>
    <w:rPr>
      <w:rFonts w:ascii="Tahoma" w:hAnsi="Tahoma" w:cs="Tahoma"/>
      <w:sz w:val="18"/>
      <w:szCs w:val="18"/>
    </w:rPr>
  </w:style>
  <w:style w:type="paragraph" w:customStyle="1" w:styleId="xl89">
    <w:name w:val="xl89"/>
    <w:basedOn w:val="a"/>
    <w:rsid w:val="00F36A58"/>
    <w:pPr>
      <w:spacing w:before="100" w:beforeAutospacing="1" w:after="100" w:afterAutospacing="1"/>
      <w:textAlignment w:val="top"/>
    </w:pPr>
    <w:rPr>
      <w:rFonts w:ascii="Tahoma" w:hAnsi="Tahoma" w:cs="Tahoma"/>
      <w:sz w:val="28"/>
      <w:szCs w:val="28"/>
    </w:rPr>
  </w:style>
  <w:style w:type="paragraph" w:customStyle="1" w:styleId="xl90">
    <w:name w:val="xl90"/>
    <w:basedOn w:val="a"/>
    <w:rsid w:val="00F36A58"/>
    <w:pPr>
      <w:spacing w:before="100" w:beforeAutospacing="1" w:after="100" w:afterAutospacing="1"/>
      <w:textAlignment w:val="top"/>
    </w:pPr>
    <w:rPr>
      <w:rFonts w:ascii="Tahoma" w:hAnsi="Tahoma" w:cs="Tahoma"/>
      <w:b/>
      <w:bCs/>
    </w:rPr>
  </w:style>
  <w:style w:type="paragraph" w:customStyle="1" w:styleId="xl91">
    <w:name w:val="xl91"/>
    <w:basedOn w:val="a"/>
    <w:rsid w:val="004B32CF"/>
    <w:pPr>
      <w:pBdr>
        <w:top w:val="single" w:sz="4" w:space="0" w:color="000000"/>
        <w:left w:val="single" w:sz="4" w:space="0" w:color="000000"/>
        <w:bottom w:val="single" w:sz="4" w:space="0" w:color="000000"/>
        <w:right w:val="single" w:sz="4" w:space="0" w:color="000000"/>
      </w:pBdr>
      <w:spacing w:before="100" w:beforeAutospacing="1" w:after="100" w:afterAutospacing="1"/>
      <w:jc w:val="right"/>
      <w:textAlignment w:val="center"/>
    </w:pPr>
    <w:rPr>
      <w:rFonts w:ascii="Tahoma" w:hAnsi="Tahoma" w:cs="Tahoma"/>
    </w:rPr>
  </w:style>
  <w:style w:type="paragraph" w:customStyle="1" w:styleId="xl92">
    <w:name w:val="xl92"/>
    <w:basedOn w:val="a"/>
    <w:rsid w:val="004B32CF"/>
    <w:pPr>
      <w:pBdr>
        <w:top w:val="single" w:sz="4" w:space="0" w:color="000000"/>
        <w:left w:val="single" w:sz="4" w:space="0" w:color="000000"/>
        <w:bottom w:val="single" w:sz="4" w:space="0" w:color="000000"/>
        <w:right w:val="single" w:sz="4" w:space="0" w:color="000000"/>
      </w:pBdr>
      <w:spacing w:before="100" w:beforeAutospacing="1" w:after="100" w:afterAutospacing="1"/>
      <w:jc w:val="right"/>
      <w:textAlignment w:val="center"/>
    </w:pPr>
    <w:rPr>
      <w:rFonts w:ascii="Tahoma" w:hAnsi="Tahoma" w:cs="Tahoma"/>
    </w:rPr>
  </w:style>
  <w:style w:type="numbering" w:customStyle="1" w:styleId="1">
    <w:name w:val="Нет списка1"/>
    <w:next w:val="a2"/>
    <w:uiPriority w:val="99"/>
    <w:semiHidden/>
    <w:unhideWhenUsed/>
    <w:rsid w:val="005C0FE0"/>
  </w:style>
  <w:style w:type="numbering" w:customStyle="1" w:styleId="11">
    <w:name w:val="Нет списка11"/>
    <w:next w:val="a2"/>
    <w:uiPriority w:val="99"/>
    <w:semiHidden/>
    <w:unhideWhenUsed/>
    <w:rsid w:val="005C0FE0"/>
  </w:style>
  <w:style w:type="table" w:styleId="af7">
    <w:name w:val="Table Grid"/>
    <w:basedOn w:val="a1"/>
    <w:uiPriority w:val="39"/>
    <w:rsid w:val="005C0FE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
    <w:name w:val="Нет списка2"/>
    <w:next w:val="a2"/>
    <w:uiPriority w:val="99"/>
    <w:semiHidden/>
    <w:unhideWhenUsed/>
    <w:rsid w:val="00CA1FF1"/>
  </w:style>
  <w:style w:type="table" w:customStyle="1" w:styleId="TableNormal1">
    <w:name w:val="Table Normal1"/>
    <w:uiPriority w:val="2"/>
    <w:semiHidden/>
    <w:unhideWhenUsed/>
    <w:qFormat/>
    <w:rsid w:val="00CA1FF1"/>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numbering" w:customStyle="1" w:styleId="12">
    <w:name w:val="Нет списка12"/>
    <w:next w:val="a2"/>
    <w:uiPriority w:val="99"/>
    <w:semiHidden/>
    <w:unhideWhenUsed/>
    <w:rsid w:val="00CA1FF1"/>
  </w:style>
  <w:style w:type="numbering" w:customStyle="1" w:styleId="111">
    <w:name w:val="Нет списка111"/>
    <w:next w:val="a2"/>
    <w:uiPriority w:val="99"/>
    <w:semiHidden/>
    <w:unhideWhenUsed/>
    <w:rsid w:val="00CA1FF1"/>
  </w:style>
  <w:style w:type="table" w:customStyle="1" w:styleId="10">
    <w:name w:val="Сетка таблицы1"/>
    <w:basedOn w:val="a1"/>
    <w:next w:val="af7"/>
    <w:uiPriority w:val="39"/>
    <w:rsid w:val="00CA1FF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ont5">
    <w:name w:val="font5"/>
    <w:basedOn w:val="a"/>
    <w:rsid w:val="00CA1FF1"/>
    <w:pPr>
      <w:spacing w:before="100" w:beforeAutospacing="1" w:after="100" w:afterAutospacing="1"/>
    </w:pPr>
    <w:rPr>
      <w:rFonts w:ascii="Tahoma" w:hAnsi="Tahoma" w:cs="Tahoma"/>
      <w:color w:val="FF0000"/>
      <w:sz w:val="18"/>
      <w:szCs w:val="18"/>
    </w:rPr>
  </w:style>
  <w:style w:type="paragraph" w:customStyle="1" w:styleId="xl93">
    <w:name w:val="xl93"/>
    <w:basedOn w:val="a"/>
    <w:rsid w:val="00CA1FF1"/>
    <w:pPr>
      <w:pBdr>
        <w:top w:val="single" w:sz="4" w:space="0" w:color="BFBFBF"/>
        <w:left w:val="single" w:sz="4" w:space="0" w:color="C0C0C0"/>
        <w:bottom w:val="single" w:sz="4" w:space="0" w:color="C0C0C0"/>
        <w:right w:val="single" w:sz="4" w:space="0" w:color="C0C0C0"/>
      </w:pBdr>
      <w:spacing w:before="100" w:beforeAutospacing="1" w:after="100" w:afterAutospacing="1"/>
      <w:jc w:val="center"/>
      <w:textAlignment w:val="center"/>
    </w:pPr>
    <w:rPr>
      <w:rFonts w:ascii="Tahoma" w:hAnsi="Tahoma" w:cs="Tahoma"/>
      <w:color w:val="333333"/>
      <w:sz w:val="18"/>
      <w:szCs w:val="18"/>
    </w:rPr>
  </w:style>
  <w:style w:type="paragraph" w:customStyle="1" w:styleId="xl94">
    <w:name w:val="xl94"/>
    <w:basedOn w:val="a"/>
    <w:rsid w:val="00CA1FF1"/>
    <w:pPr>
      <w:pBdr>
        <w:top w:val="single" w:sz="4" w:space="0" w:color="BFBFBF"/>
        <w:left w:val="single" w:sz="4" w:space="0" w:color="C0C0C0"/>
        <w:bottom w:val="single" w:sz="4" w:space="0" w:color="C0C0C0"/>
        <w:right w:val="single" w:sz="4" w:space="0" w:color="C0C0C0"/>
      </w:pBdr>
      <w:spacing w:before="100" w:beforeAutospacing="1" w:after="100" w:afterAutospacing="1"/>
      <w:jc w:val="center"/>
      <w:textAlignment w:val="center"/>
    </w:pPr>
    <w:rPr>
      <w:rFonts w:ascii="Tahoma" w:hAnsi="Tahoma" w:cs="Tahoma"/>
      <w:sz w:val="16"/>
      <w:szCs w:val="16"/>
    </w:rPr>
  </w:style>
  <w:style w:type="paragraph" w:customStyle="1" w:styleId="xl95">
    <w:name w:val="xl95"/>
    <w:basedOn w:val="a"/>
    <w:rsid w:val="00CA1FF1"/>
    <w:pPr>
      <w:pBdr>
        <w:left w:val="single" w:sz="4" w:space="0" w:color="C0C0C0"/>
        <w:bottom w:val="single" w:sz="4" w:space="0" w:color="C0C0C0"/>
        <w:right w:val="single" w:sz="4" w:space="0" w:color="C0C0C0"/>
      </w:pBdr>
      <w:spacing w:before="100" w:beforeAutospacing="1" w:after="100" w:afterAutospacing="1"/>
      <w:jc w:val="center"/>
      <w:textAlignment w:val="center"/>
    </w:pPr>
    <w:rPr>
      <w:rFonts w:ascii="Tahoma" w:hAnsi="Tahoma" w:cs="Tahoma"/>
      <w:color w:val="333333"/>
      <w:sz w:val="18"/>
      <w:szCs w:val="18"/>
    </w:rPr>
  </w:style>
  <w:style w:type="paragraph" w:customStyle="1" w:styleId="xl96">
    <w:name w:val="xl96"/>
    <w:basedOn w:val="a"/>
    <w:rsid w:val="00CA1FF1"/>
    <w:pPr>
      <w:pBdr>
        <w:left w:val="single" w:sz="4" w:space="0" w:color="C0C0C0"/>
        <w:bottom w:val="single" w:sz="4" w:space="0" w:color="C0C0C0"/>
        <w:right w:val="single" w:sz="4" w:space="0" w:color="C0C0C0"/>
      </w:pBdr>
      <w:spacing w:before="100" w:beforeAutospacing="1" w:after="100" w:afterAutospacing="1"/>
      <w:textAlignment w:val="center"/>
    </w:pPr>
    <w:rPr>
      <w:rFonts w:ascii="Tahoma" w:hAnsi="Tahoma" w:cs="Tahoma"/>
      <w:color w:val="333333"/>
      <w:sz w:val="18"/>
      <w:szCs w:val="18"/>
    </w:rPr>
  </w:style>
  <w:style w:type="paragraph" w:customStyle="1" w:styleId="xl97">
    <w:name w:val="xl97"/>
    <w:basedOn w:val="a"/>
    <w:rsid w:val="00CA1FF1"/>
    <w:pPr>
      <w:pBdr>
        <w:left w:val="single" w:sz="4" w:space="0" w:color="C0C0C0"/>
        <w:bottom w:val="single" w:sz="4" w:space="0" w:color="C0C0C0"/>
        <w:right w:val="single" w:sz="4" w:space="0" w:color="C0C0C0"/>
      </w:pBdr>
      <w:spacing w:before="100" w:beforeAutospacing="1" w:after="100" w:afterAutospacing="1"/>
      <w:jc w:val="center"/>
      <w:textAlignment w:val="center"/>
    </w:pPr>
    <w:rPr>
      <w:rFonts w:ascii="Tahoma" w:hAnsi="Tahoma" w:cs="Tahoma"/>
      <w:sz w:val="16"/>
      <w:szCs w:val="16"/>
    </w:rPr>
  </w:style>
  <w:style w:type="paragraph" w:customStyle="1" w:styleId="xl98">
    <w:name w:val="xl98"/>
    <w:basedOn w:val="a"/>
    <w:rsid w:val="00CA1FF1"/>
    <w:pPr>
      <w:pBdr>
        <w:top w:val="single" w:sz="4" w:space="0" w:color="C0C0C0"/>
        <w:left w:val="single" w:sz="4" w:space="0" w:color="C0C0C0"/>
        <w:bottom w:val="single" w:sz="4" w:space="0" w:color="C0C0C0"/>
        <w:right w:val="single" w:sz="4" w:space="0" w:color="C0C0C0"/>
      </w:pBdr>
      <w:spacing w:before="100" w:beforeAutospacing="1" w:after="100" w:afterAutospacing="1"/>
      <w:jc w:val="center"/>
      <w:textAlignment w:val="center"/>
    </w:pPr>
    <w:rPr>
      <w:rFonts w:ascii="Tahoma" w:hAnsi="Tahoma" w:cs="Tahoma"/>
      <w:sz w:val="18"/>
      <w:szCs w:val="18"/>
    </w:rPr>
  </w:style>
  <w:style w:type="paragraph" w:customStyle="1" w:styleId="xl99">
    <w:name w:val="xl99"/>
    <w:basedOn w:val="a"/>
    <w:rsid w:val="00CA1FF1"/>
    <w:pPr>
      <w:pBdr>
        <w:top w:val="single" w:sz="4" w:space="0" w:color="BFBFBF"/>
        <w:left w:val="single" w:sz="4" w:space="0" w:color="auto"/>
        <w:bottom w:val="single" w:sz="4" w:space="0" w:color="BFBFBF"/>
        <w:right w:val="single" w:sz="4" w:space="0" w:color="auto"/>
      </w:pBdr>
      <w:spacing w:before="100" w:beforeAutospacing="1" w:after="100" w:afterAutospacing="1"/>
      <w:textAlignment w:val="center"/>
    </w:pPr>
    <w:rPr>
      <w:rFonts w:ascii="Tahoma" w:hAnsi="Tahoma" w:cs="Tahoma"/>
      <w:sz w:val="18"/>
      <w:szCs w:val="18"/>
    </w:rPr>
  </w:style>
  <w:style w:type="paragraph" w:customStyle="1" w:styleId="xl100">
    <w:name w:val="xl100"/>
    <w:basedOn w:val="a"/>
    <w:rsid w:val="00CA1FF1"/>
    <w:pPr>
      <w:pBdr>
        <w:top w:val="single" w:sz="4" w:space="0" w:color="C0C0C0"/>
        <w:left w:val="single" w:sz="4" w:space="0" w:color="C0C0C0"/>
        <w:bottom w:val="single" w:sz="4" w:space="0" w:color="BFBFBF"/>
        <w:right w:val="single" w:sz="4" w:space="0" w:color="C0C0C0"/>
      </w:pBdr>
      <w:spacing w:before="100" w:beforeAutospacing="1" w:after="100" w:afterAutospacing="1"/>
      <w:jc w:val="center"/>
      <w:textAlignment w:val="center"/>
    </w:pPr>
    <w:rPr>
      <w:rFonts w:ascii="Tahoma" w:hAnsi="Tahoma" w:cs="Tahoma"/>
      <w:sz w:val="18"/>
      <w:szCs w:val="18"/>
    </w:rPr>
  </w:style>
  <w:style w:type="paragraph" w:customStyle="1" w:styleId="xl101">
    <w:name w:val="xl101"/>
    <w:basedOn w:val="a"/>
    <w:rsid w:val="00CA1FF1"/>
    <w:pPr>
      <w:pBdr>
        <w:top w:val="single" w:sz="4" w:space="0" w:color="BFBFBF"/>
        <w:left w:val="single" w:sz="4" w:space="0" w:color="auto"/>
        <w:bottom w:val="single" w:sz="4" w:space="0" w:color="BFBFBF"/>
        <w:right w:val="single" w:sz="4" w:space="0" w:color="BFBFBF"/>
      </w:pBdr>
      <w:spacing w:before="100" w:beforeAutospacing="1" w:after="100" w:afterAutospacing="1"/>
      <w:jc w:val="center"/>
      <w:textAlignment w:val="center"/>
    </w:pPr>
    <w:rPr>
      <w:rFonts w:ascii="Tahoma" w:hAnsi="Tahoma" w:cs="Tahoma"/>
      <w:sz w:val="18"/>
      <w:szCs w:val="18"/>
    </w:rPr>
  </w:style>
  <w:style w:type="paragraph" w:customStyle="1" w:styleId="xl102">
    <w:name w:val="xl102"/>
    <w:basedOn w:val="a"/>
    <w:rsid w:val="00CA1FF1"/>
    <w:pPr>
      <w:pBdr>
        <w:top w:val="single" w:sz="4" w:space="0" w:color="BFBFBF"/>
        <w:left w:val="single" w:sz="4" w:space="0" w:color="BFBFBF"/>
        <w:bottom w:val="single" w:sz="4" w:space="0" w:color="BFBFBF"/>
        <w:right w:val="single" w:sz="4" w:space="0" w:color="BFBFBF"/>
      </w:pBdr>
      <w:spacing w:before="100" w:beforeAutospacing="1" w:after="100" w:afterAutospacing="1"/>
      <w:jc w:val="center"/>
      <w:textAlignment w:val="center"/>
    </w:pPr>
    <w:rPr>
      <w:rFonts w:ascii="Tahoma" w:hAnsi="Tahoma" w:cs="Tahoma"/>
      <w:sz w:val="18"/>
      <w:szCs w:val="18"/>
    </w:rPr>
  </w:style>
  <w:style w:type="paragraph" w:customStyle="1" w:styleId="xl103">
    <w:name w:val="xl103"/>
    <w:basedOn w:val="a"/>
    <w:rsid w:val="00CA1FF1"/>
    <w:pPr>
      <w:pBdr>
        <w:top w:val="single" w:sz="4" w:space="0" w:color="BFBFBF"/>
        <w:bottom w:val="single" w:sz="4" w:space="0" w:color="BFBFBF"/>
        <w:right w:val="single" w:sz="4" w:space="0" w:color="BFBFBF"/>
      </w:pBdr>
      <w:spacing w:before="100" w:beforeAutospacing="1" w:after="100" w:afterAutospacing="1"/>
      <w:jc w:val="center"/>
      <w:textAlignment w:val="center"/>
    </w:pPr>
    <w:rPr>
      <w:rFonts w:ascii="Tahoma" w:hAnsi="Tahoma" w:cs="Tahoma"/>
      <w:sz w:val="18"/>
      <w:szCs w:val="18"/>
    </w:rPr>
  </w:style>
  <w:style w:type="paragraph" w:customStyle="1" w:styleId="xl104">
    <w:name w:val="xl104"/>
    <w:basedOn w:val="a"/>
    <w:rsid w:val="00CA1FF1"/>
    <w:pPr>
      <w:pBdr>
        <w:top w:val="single" w:sz="4" w:space="0" w:color="C0C0C0"/>
        <w:left w:val="single" w:sz="4" w:space="0" w:color="C0C0C0"/>
        <w:bottom w:val="single" w:sz="4" w:space="0" w:color="C0C0C0"/>
        <w:right w:val="single" w:sz="4" w:space="0" w:color="C0C0C0"/>
      </w:pBdr>
      <w:spacing w:before="100" w:beforeAutospacing="1" w:after="100" w:afterAutospacing="1"/>
      <w:jc w:val="center"/>
      <w:textAlignment w:val="center"/>
    </w:pPr>
    <w:rPr>
      <w:rFonts w:ascii="Tahoma" w:hAnsi="Tahoma" w:cs="Tahoma"/>
      <w:sz w:val="16"/>
      <w:szCs w:val="16"/>
    </w:rPr>
  </w:style>
  <w:style w:type="paragraph" w:customStyle="1" w:styleId="xl105">
    <w:name w:val="xl105"/>
    <w:basedOn w:val="a"/>
    <w:rsid w:val="00CA1FF1"/>
    <w:pPr>
      <w:pBdr>
        <w:top w:val="single" w:sz="4" w:space="0" w:color="C0C0C0"/>
        <w:left w:val="single" w:sz="4" w:space="0" w:color="D9D9D9"/>
        <w:bottom w:val="single" w:sz="4" w:space="0" w:color="C0C0C0"/>
        <w:right w:val="single" w:sz="4" w:space="0" w:color="C0C0C0"/>
      </w:pBdr>
      <w:spacing w:before="100" w:beforeAutospacing="1" w:after="100" w:afterAutospacing="1"/>
      <w:jc w:val="center"/>
      <w:textAlignment w:val="center"/>
    </w:pPr>
    <w:rPr>
      <w:rFonts w:ascii="Tahoma" w:hAnsi="Tahoma" w:cs="Tahoma"/>
      <w:color w:val="333333"/>
      <w:sz w:val="18"/>
      <w:szCs w:val="18"/>
    </w:rPr>
  </w:style>
  <w:style w:type="paragraph" w:customStyle="1" w:styleId="xl106">
    <w:name w:val="xl106"/>
    <w:basedOn w:val="a"/>
    <w:rsid w:val="00CA1FF1"/>
    <w:pPr>
      <w:pBdr>
        <w:top w:val="single" w:sz="4" w:space="0" w:color="BFBFBF"/>
        <w:left w:val="single" w:sz="4" w:space="0" w:color="auto"/>
        <w:bottom w:val="single" w:sz="4" w:space="0" w:color="BFBFBF"/>
      </w:pBdr>
      <w:spacing w:before="100" w:beforeAutospacing="1" w:after="100" w:afterAutospacing="1"/>
      <w:textAlignment w:val="center"/>
    </w:pPr>
    <w:rPr>
      <w:rFonts w:ascii="Tahoma" w:hAnsi="Tahoma" w:cs="Tahoma"/>
      <w:sz w:val="18"/>
      <w:szCs w:val="18"/>
    </w:rPr>
  </w:style>
  <w:style w:type="paragraph" w:customStyle="1" w:styleId="xl107">
    <w:name w:val="xl107"/>
    <w:basedOn w:val="a"/>
    <w:rsid w:val="00CA1FF1"/>
    <w:pPr>
      <w:pBdr>
        <w:top w:val="single" w:sz="4" w:space="0" w:color="BFBFBF"/>
        <w:left w:val="single" w:sz="4" w:space="0" w:color="D9D9D9"/>
        <w:bottom w:val="single" w:sz="4" w:space="0" w:color="BFBFBF"/>
        <w:right w:val="single" w:sz="4" w:space="0" w:color="BFBFBF"/>
      </w:pBdr>
      <w:spacing w:before="100" w:beforeAutospacing="1" w:after="100" w:afterAutospacing="1"/>
      <w:jc w:val="center"/>
      <w:textAlignment w:val="center"/>
    </w:pPr>
    <w:rPr>
      <w:rFonts w:ascii="Tahoma" w:hAnsi="Tahoma" w:cs="Tahoma"/>
      <w:sz w:val="18"/>
      <w:szCs w:val="18"/>
    </w:rPr>
  </w:style>
  <w:style w:type="paragraph" w:customStyle="1" w:styleId="xl108">
    <w:name w:val="xl108"/>
    <w:basedOn w:val="a"/>
    <w:rsid w:val="00CA1FF1"/>
    <w:pPr>
      <w:pBdr>
        <w:top w:val="single" w:sz="4" w:space="0" w:color="C0C0C0"/>
        <w:left w:val="single" w:sz="4" w:space="0" w:color="C0C0C0"/>
        <w:bottom w:val="single" w:sz="4" w:space="0" w:color="C0C0C0"/>
        <w:right w:val="single" w:sz="4" w:space="0" w:color="C0C0C0"/>
      </w:pBdr>
      <w:spacing w:before="100" w:beforeAutospacing="1" w:after="100" w:afterAutospacing="1"/>
      <w:textAlignment w:val="center"/>
    </w:pPr>
    <w:rPr>
      <w:rFonts w:ascii="Tahoma" w:hAnsi="Tahoma" w:cs="Tahoma"/>
      <w:b/>
      <w:bCs/>
      <w:color w:val="333333"/>
      <w:sz w:val="18"/>
      <w:szCs w:val="18"/>
    </w:rPr>
  </w:style>
  <w:style w:type="paragraph" w:customStyle="1" w:styleId="xl109">
    <w:name w:val="xl109"/>
    <w:basedOn w:val="a"/>
    <w:rsid w:val="00CA1FF1"/>
    <w:pPr>
      <w:pBdr>
        <w:top w:val="single" w:sz="4" w:space="0" w:color="C0C0C0"/>
        <w:left w:val="single" w:sz="4" w:space="0" w:color="C0C0C0"/>
        <w:bottom w:val="single" w:sz="4" w:space="0" w:color="C0C0C0"/>
        <w:right w:val="single" w:sz="4" w:space="0" w:color="C0C0C0"/>
      </w:pBdr>
      <w:spacing w:before="100" w:beforeAutospacing="1" w:after="100" w:afterAutospacing="1"/>
      <w:textAlignment w:val="center"/>
    </w:pPr>
    <w:rPr>
      <w:rFonts w:ascii="Tahoma" w:hAnsi="Tahoma" w:cs="Tahoma"/>
      <w:color w:val="333333"/>
      <w:sz w:val="18"/>
      <w:szCs w:val="18"/>
    </w:rPr>
  </w:style>
  <w:style w:type="paragraph" w:customStyle="1" w:styleId="xl110">
    <w:name w:val="xl110"/>
    <w:basedOn w:val="a"/>
    <w:rsid w:val="00CA1FF1"/>
    <w:pPr>
      <w:pBdr>
        <w:top w:val="single" w:sz="4" w:space="0" w:color="C0C0C0"/>
        <w:left w:val="single" w:sz="4" w:space="0" w:color="C0C0C0"/>
        <w:bottom w:val="single" w:sz="4" w:space="0" w:color="C0C0C0"/>
        <w:right w:val="single" w:sz="4" w:space="0" w:color="C0C0C0"/>
      </w:pBdr>
      <w:spacing w:before="100" w:beforeAutospacing="1" w:after="100" w:afterAutospacing="1"/>
      <w:textAlignment w:val="center"/>
    </w:pPr>
    <w:rPr>
      <w:rFonts w:ascii="Tahoma" w:hAnsi="Tahoma" w:cs="Tahoma"/>
      <w:b/>
      <w:bCs/>
      <w:color w:val="333333"/>
      <w:sz w:val="18"/>
      <w:szCs w:val="18"/>
    </w:rPr>
  </w:style>
  <w:style w:type="paragraph" w:customStyle="1" w:styleId="xl111">
    <w:name w:val="xl111"/>
    <w:basedOn w:val="a"/>
    <w:rsid w:val="00CA1FF1"/>
    <w:pPr>
      <w:pBdr>
        <w:top w:val="single" w:sz="4" w:space="0" w:color="C0C0C0"/>
        <w:left w:val="single" w:sz="4" w:space="0" w:color="C0C0C0"/>
        <w:right w:val="single" w:sz="4" w:space="0" w:color="C0C0C0"/>
      </w:pBdr>
      <w:spacing w:before="100" w:beforeAutospacing="1" w:after="100" w:afterAutospacing="1"/>
      <w:textAlignment w:val="center"/>
    </w:pPr>
    <w:rPr>
      <w:rFonts w:ascii="Tahoma" w:hAnsi="Tahoma" w:cs="Tahoma"/>
      <w:color w:val="333333"/>
      <w:sz w:val="18"/>
      <w:szCs w:val="18"/>
    </w:rPr>
  </w:style>
  <w:style w:type="paragraph" w:customStyle="1" w:styleId="xl112">
    <w:name w:val="xl112"/>
    <w:basedOn w:val="a"/>
    <w:rsid w:val="00CA1FF1"/>
    <w:pPr>
      <w:pBdr>
        <w:top w:val="single" w:sz="4" w:space="0" w:color="D9D9D9"/>
        <w:left w:val="single" w:sz="4" w:space="0" w:color="C0C0C0"/>
        <w:bottom w:val="single" w:sz="4" w:space="0" w:color="C0C0C0"/>
        <w:right w:val="single" w:sz="4" w:space="0" w:color="C0C0C0"/>
      </w:pBdr>
      <w:spacing w:before="100" w:beforeAutospacing="1" w:after="100" w:afterAutospacing="1"/>
      <w:textAlignment w:val="center"/>
    </w:pPr>
    <w:rPr>
      <w:rFonts w:ascii="Tahoma" w:hAnsi="Tahoma" w:cs="Tahoma"/>
      <w:color w:val="333333"/>
      <w:sz w:val="18"/>
      <w:szCs w:val="18"/>
    </w:rPr>
  </w:style>
  <w:style w:type="paragraph" w:customStyle="1" w:styleId="xl113">
    <w:name w:val="xl113"/>
    <w:basedOn w:val="a"/>
    <w:rsid w:val="00CA1FF1"/>
    <w:pPr>
      <w:pBdr>
        <w:top w:val="single" w:sz="4" w:space="0" w:color="BFBFBF"/>
        <w:left w:val="single" w:sz="4" w:space="0" w:color="BFBFBF"/>
        <w:bottom w:val="single" w:sz="4" w:space="0" w:color="BFBFBF"/>
        <w:right w:val="single" w:sz="4" w:space="0" w:color="BFBFBF"/>
      </w:pBdr>
      <w:spacing w:before="100" w:beforeAutospacing="1" w:after="100" w:afterAutospacing="1"/>
      <w:textAlignment w:val="center"/>
    </w:pPr>
    <w:rPr>
      <w:rFonts w:ascii="Tahoma" w:hAnsi="Tahoma" w:cs="Tahoma"/>
      <w:sz w:val="18"/>
      <w:szCs w:val="18"/>
    </w:rPr>
  </w:style>
  <w:style w:type="paragraph" w:customStyle="1" w:styleId="xl114">
    <w:name w:val="xl114"/>
    <w:basedOn w:val="a"/>
    <w:rsid w:val="00CA1FF1"/>
    <w:pPr>
      <w:pBdr>
        <w:left w:val="single" w:sz="4" w:space="0" w:color="C0C0C0"/>
        <w:bottom w:val="single" w:sz="4" w:space="0" w:color="C0C0C0"/>
        <w:right w:val="single" w:sz="4" w:space="0" w:color="C0C0C0"/>
      </w:pBdr>
      <w:spacing w:before="100" w:beforeAutospacing="1" w:after="100" w:afterAutospacing="1"/>
      <w:textAlignment w:val="center"/>
    </w:pPr>
    <w:rPr>
      <w:rFonts w:ascii="Tahoma" w:hAnsi="Tahoma" w:cs="Tahoma"/>
      <w:color w:val="333333"/>
      <w:sz w:val="18"/>
      <w:szCs w:val="18"/>
    </w:rPr>
  </w:style>
  <w:style w:type="paragraph" w:customStyle="1" w:styleId="xl115">
    <w:name w:val="xl115"/>
    <w:basedOn w:val="a"/>
    <w:rsid w:val="00CA1FF1"/>
    <w:pPr>
      <w:pBdr>
        <w:top w:val="single" w:sz="4" w:space="0" w:color="BFBFBF"/>
        <w:left w:val="single" w:sz="4" w:space="0" w:color="C0C0C0"/>
        <w:bottom w:val="single" w:sz="4" w:space="0" w:color="C0C0C0"/>
        <w:right w:val="single" w:sz="4" w:space="0" w:color="C0C0C0"/>
      </w:pBdr>
      <w:spacing w:before="100" w:beforeAutospacing="1" w:after="100" w:afterAutospacing="1"/>
      <w:textAlignment w:val="center"/>
    </w:pPr>
    <w:rPr>
      <w:rFonts w:ascii="Tahoma" w:hAnsi="Tahoma" w:cs="Tahoma"/>
      <w:color w:val="333333"/>
      <w:sz w:val="18"/>
      <w:szCs w:val="18"/>
    </w:rPr>
  </w:style>
  <w:style w:type="paragraph" w:customStyle="1" w:styleId="xl116">
    <w:name w:val="xl116"/>
    <w:basedOn w:val="a"/>
    <w:rsid w:val="00CA1FF1"/>
    <w:pPr>
      <w:pBdr>
        <w:top w:val="single" w:sz="4" w:space="0" w:color="C0C0C0"/>
        <w:left w:val="single" w:sz="4" w:space="0" w:color="C0C0C0"/>
        <w:bottom w:val="single" w:sz="4" w:space="0" w:color="BFBFBF"/>
        <w:right w:val="single" w:sz="4" w:space="0" w:color="C0C0C0"/>
      </w:pBdr>
      <w:spacing w:before="100" w:beforeAutospacing="1" w:after="100" w:afterAutospacing="1"/>
      <w:textAlignment w:val="center"/>
    </w:pPr>
    <w:rPr>
      <w:rFonts w:ascii="Tahoma" w:hAnsi="Tahoma" w:cs="Tahoma"/>
      <w:color w:val="333333"/>
      <w:sz w:val="18"/>
      <w:szCs w:val="18"/>
    </w:rPr>
  </w:style>
  <w:style w:type="paragraph" w:customStyle="1" w:styleId="xl117">
    <w:name w:val="xl117"/>
    <w:basedOn w:val="a"/>
    <w:rsid w:val="00CA1FF1"/>
    <w:pPr>
      <w:pBdr>
        <w:top w:val="single" w:sz="4" w:space="0" w:color="C0C0C0"/>
        <w:left w:val="single" w:sz="4" w:space="0" w:color="C0C0C0"/>
        <w:right w:val="single" w:sz="4" w:space="0" w:color="C0C0C0"/>
      </w:pBdr>
      <w:spacing w:before="100" w:beforeAutospacing="1" w:after="100" w:afterAutospacing="1"/>
      <w:textAlignment w:val="center"/>
    </w:pPr>
    <w:rPr>
      <w:rFonts w:ascii="Tahoma" w:hAnsi="Tahoma" w:cs="Tahoma"/>
      <w:color w:val="333333"/>
      <w:sz w:val="18"/>
      <w:szCs w:val="18"/>
    </w:rPr>
  </w:style>
  <w:style w:type="paragraph" w:customStyle="1" w:styleId="xl118">
    <w:name w:val="xl118"/>
    <w:basedOn w:val="a"/>
    <w:rsid w:val="00CA1FF1"/>
    <w:pPr>
      <w:pBdr>
        <w:top w:val="single" w:sz="4" w:space="0" w:color="D9D9D9"/>
        <w:left w:val="single" w:sz="4" w:space="0" w:color="D9D9D9"/>
        <w:bottom w:val="single" w:sz="4" w:space="0" w:color="D9D9D9"/>
        <w:right w:val="single" w:sz="4" w:space="0" w:color="D9D9D9"/>
      </w:pBdr>
      <w:spacing w:before="100" w:beforeAutospacing="1" w:after="100" w:afterAutospacing="1"/>
      <w:textAlignment w:val="center"/>
    </w:pPr>
    <w:rPr>
      <w:rFonts w:ascii="Tahoma" w:hAnsi="Tahoma" w:cs="Tahoma"/>
      <w:color w:val="FF0000"/>
      <w:sz w:val="18"/>
      <w:szCs w:val="18"/>
    </w:rPr>
  </w:style>
  <w:style w:type="paragraph" w:customStyle="1" w:styleId="xl119">
    <w:name w:val="xl119"/>
    <w:basedOn w:val="a"/>
    <w:rsid w:val="00CA1FF1"/>
    <w:pPr>
      <w:pBdr>
        <w:top w:val="single" w:sz="4" w:space="0" w:color="C0C0C0"/>
        <w:left w:val="single" w:sz="4" w:space="0" w:color="C0C0C0"/>
        <w:bottom w:val="single" w:sz="4" w:space="0" w:color="C0C0C0"/>
        <w:right w:val="single" w:sz="4" w:space="0" w:color="C0C0C0"/>
      </w:pBdr>
      <w:spacing w:before="100" w:beforeAutospacing="1" w:after="100" w:afterAutospacing="1"/>
      <w:textAlignment w:val="center"/>
    </w:pPr>
    <w:rPr>
      <w:rFonts w:ascii="Tahoma" w:hAnsi="Tahoma" w:cs="Tahoma"/>
      <w:color w:val="333333"/>
      <w:sz w:val="18"/>
      <w:szCs w:val="18"/>
    </w:rPr>
  </w:style>
  <w:style w:type="paragraph" w:customStyle="1" w:styleId="xl120">
    <w:name w:val="xl120"/>
    <w:basedOn w:val="a"/>
    <w:rsid w:val="00CA1FF1"/>
    <w:pPr>
      <w:pBdr>
        <w:top w:val="single" w:sz="4" w:space="0" w:color="BFBFBF"/>
        <w:left w:val="single" w:sz="4" w:space="0" w:color="BFBFBF"/>
        <w:bottom w:val="single" w:sz="4" w:space="0" w:color="BFBFBF"/>
        <w:right w:val="single" w:sz="4" w:space="0" w:color="BFBFBF"/>
      </w:pBdr>
      <w:spacing w:before="100" w:beforeAutospacing="1" w:after="100" w:afterAutospacing="1"/>
      <w:textAlignment w:val="center"/>
    </w:pPr>
    <w:rPr>
      <w:rFonts w:ascii="Tahoma" w:hAnsi="Tahoma" w:cs="Tahoma"/>
      <w:color w:val="FF0000"/>
      <w:sz w:val="18"/>
      <w:szCs w:val="18"/>
    </w:rPr>
  </w:style>
  <w:style w:type="paragraph" w:customStyle="1" w:styleId="xl121">
    <w:name w:val="xl121"/>
    <w:basedOn w:val="a"/>
    <w:rsid w:val="00CA1FF1"/>
    <w:pPr>
      <w:pBdr>
        <w:top w:val="single" w:sz="4" w:space="0" w:color="C0C0C0"/>
        <w:left w:val="single" w:sz="4" w:space="0" w:color="C0C0C0"/>
        <w:bottom w:val="single" w:sz="4" w:space="0" w:color="C0C0C0"/>
        <w:right w:val="single" w:sz="4" w:space="0" w:color="C0C0C0"/>
      </w:pBdr>
      <w:spacing w:before="100" w:beforeAutospacing="1" w:after="100" w:afterAutospacing="1"/>
      <w:textAlignment w:val="center"/>
    </w:pPr>
    <w:rPr>
      <w:rFonts w:ascii="Tahoma" w:hAnsi="Tahoma" w:cs="Tahoma"/>
      <w:b/>
      <w:bCs/>
      <w:color w:val="333333"/>
      <w:sz w:val="18"/>
      <w:szCs w:val="18"/>
    </w:rPr>
  </w:style>
</w:styles>
</file>

<file path=word/webSettings.xml><?xml version="1.0" encoding="utf-8"?>
<w:webSettings xmlns:r="http://schemas.openxmlformats.org/officeDocument/2006/relationships" xmlns:w="http://schemas.openxmlformats.org/wordprocessingml/2006/main">
  <w:divs>
    <w:div w:id="48652901">
      <w:bodyDiv w:val="1"/>
      <w:marLeft w:val="0"/>
      <w:marRight w:val="0"/>
      <w:marTop w:val="0"/>
      <w:marBottom w:val="0"/>
      <w:divBdr>
        <w:top w:val="none" w:sz="0" w:space="0" w:color="auto"/>
        <w:left w:val="none" w:sz="0" w:space="0" w:color="auto"/>
        <w:bottom w:val="none" w:sz="0" w:space="0" w:color="auto"/>
        <w:right w:val="none" w:sz="0" w:space="0" w:color="auto"/>
      </w:divBdr>
    </w:div>
    <w:div w:id="274754592">
      <w:bodyDiv w:val="1"/>
      <w:marLeft w:val="0"/>
      <w:marRight w:val="0"/>
      <w:marTop w:val="0"/>
      <w:marBottom w:val="0"/>
      <w:divBdr>
        <w:top w:val="none" w:sz="0" w:space="0" w:color="auto"/>
        <w:left w:val="none" w:sz="0" w:space="0" w:color="auto"/>
        <w:bottom w:val="none" w:sz="0" w:space="0" w:color="auto"/>
        <w:right w:val="none" w:sz="0" w:space="0" w:color="auto"/>
      </w:divBdr>
    </w:div>
    <w:div w:id="414595419">
      <w:bodyDiv w:val="1"/>
      <w:marLeft w:val="0"/>
      <w:marRight w:val="0"/>
      <w:marTop w:val="0"/>
      <w:marBottom w:val="0"/>
      <w:divBdr>
        <w:top w:val="none" w:sz="0" w:space="0" w:color="auto"/>
        <w:left w:val="none" w:sz="0" w:space="0" w:color="auto"/>
        <w:bottom w:val="none" w:sz="0" w:space="0" w:color="auto"/>
        <w:right w:val="none" w:sz="0" w:space="0" w:color="auto"/>
      </w:divBdr>
    </w:div>
    <w:div w:id="509295873">
      <w:bodyDiv w:val="1"/>
      <w:marLeft w:val="0"/>
      <w:marRight w:val="0"/>
      <w:marTop w:val="0"/>
      <w:marBottom w:val="0"/>
      <w:divBdr>
        <w:top w:val="none" w:sz="0" w:space="0" w:color="auto"/>
        <w:left w:val="none" w:sz="0" w:space="0" w:color="auto"/>
        <w:bottom w:val="none" w:sz="0" w:space="0" w:color="auto"/>
        <w:right w:val="none" w:sz="0" w:space="0" w:color="auto"/>
      </w:divBdr>
    </w:div>
    <w:div w:id="800659138">
      <w:bodyDiv w:val="1"/>
      <w:marLeft w:val="0"/>
      <w:marRight w:val="0"/>
      <w:marTop w:val="0"/>
      <w:marBottom w:val="0"/>
      <w:divBdr>
        <w:top w:val="none" w:sz="0" w:space="0" w:color="auto"/>
        <w:left w:val="none" w:sz="0" w:space="0" w:color="auto"/>
        <w:bottom w:val="none" w:sz="0" w:space="0" w:color="auto"/>
        <w:right w:val="none" w:sz="0" w:space="0" w:color="auto"/>
      </w:divBdr>
    </w:div>
    <w:div w:id="980500159">
      <w:bodyDiv w:val="1"/>
      <w:marLeft w:val="0"/>
      <w:marRight w:val="0"/>
      <w:marTop w:val="0"/>
      <w:marBottom w:val="0"/>
      <w:divBdr>
        <w:top w:val="none" w:sz="0" w:space="0" w:color="auto"/>
        <w:left w:val="none" w:sz="0" w:space="0" w:color="auto"/>
        <w:bottom w:val="none" w:sz="0" w:space="0" w:color="auto"/>
        <w:right w:val="none" w:sz="0" w:space="0" w:color="auto"/>
      </w:divBdr>
    </w:div>
    <w:div w:id="1624186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C9069C-6A6E-493F-88B7-410FCF2954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24</Pages>
  <Words>8532</Words>
  <Characters>48639</Characters>
  <Application>Microsoft Office Word</Application>
  <DocSecurity>0</DocSecurity>
  <Lines>405</Lines>
  <Paragraphs>114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57057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veltsnn</dc:creator>
  <cp:lastModifiedBy>Геннадий</cp:lastModifiedBy>
  <cp:revision>2</cp:revision>
  <cp:lastPrinted>2023-11-08T07:19:00Z</cp:lastPrinted>
  <dcterms:created xsi:type="dcterms:W3CDTF">2023-11-15T14:50:00Z</dcterms:created>
  <dcterms:modified xsi:type="dcterms:W3CDTF">2023-11-15T14:50:00Z</dcterms:modified>
</cp:coreProperties>
</file>